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80" w:lineRule="exact"/>
        <w:ind w:firstLine="0" w:firstLineChars="0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>
      <w:pPr>
        <w:adjustRightInd/>
        <w:snapToGrid/>
        <w:spacing w:line="580" w:lineRule="exact"/>
        <w:ind w:firstLine="0" w:firstLineChars="0"/>
        <w:jc w:val="center"/>
        <w:rPr>
          <w:rFonts w:hint="default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四川省疾病预防控制中心</w:t>
      </w:r>
    </w:p>
    <w:p>
      <w:pPr>
        <w:adjustRightInd/>
        <w:snapToGrid/>
        <w:spacing w:line="5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eastAsia="方正小标宋简体" w:cs="方正小标宋简体"/>
          <w:sz w:val="44"/>
          <w:szCs w:val="44"/>
        </w:rPr>
        <w:t>公开招聘工作人员岗位和条件要求一览表</w:t>
      </w:r>
    </w:p>
    <w:p>
      <w:pPr>
        <w:adjustRightInd w:val="0"/>
        <w:snapToGrid w:val="0"/>
        <w:spacing w:line="4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13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6"/>
        <w:gridCol w:w="688"/>
        <w:gridCol w:w="992"/>
        <w:gridCol w:w="935"/>
        <w:gridCol w:w="625"/>
        <w:gridCol w:w="998"/>
        <w:gridCol w:w="1113"/>
        <w:gridCol w:w="2742"/>
        <w:gridCol w:w="1842"/>
        <w:gridCol w:w="658"/>
        <w:gridCol w:w="669"/>
        <w:gridCol w:w="56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</w:t>
            </w:r>
          </w:p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岗位编码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6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其他条件要求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笔试开考比例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公共科目笔试名称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专业笔试名称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专业条件要求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其他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公共卫生防控人员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二级学科专业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免疫学专业、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卫生应急管理专业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1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食品与营养卫生监测人员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营养与食品卫生学专业、流行病与卫生统计学专业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医学影像技术人员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本科：医学影像学专业、医学影像技术专业 ；研究生：影像医学与核医学专业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卫生公共基础（不含中医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职业卫生评价人员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流行病与卫生统计学专业、卫生检验学专业、健康教育与健康促进专业、卫生防护防疫技术与装备专业、卫生信息学专业、职业卫生安全专业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职业病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医师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11001005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内科学专业、神经病学专业、皮肤病与性病学专业、外科学专业、眼科学专业、耳鼻咽喉科学专业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经住培合格的本科学历临床医师，住培合格证书中的培训专业与本招聘岗位“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专业条件要求”的专业一致的，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按专业学位硕士研究生同等对待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卫生公共基础（含中医）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护士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护理（学）专业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共卫生防控人员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11001007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应急管理专业、应急技术与管理专业、社会医学与卫生事业管理专业、卫生政策与管理（学）专业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实验室检测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生物化学与分子生物学专业、分析化学专业、生物信息学专业、微生物学专业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核安全与辐射防护人员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11001009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核能科学与工程专业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核技术及应用专业、辐射防护及环境保护专业、粒子物理与原子核物理专业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、核燃料循环与材料专业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1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信息网络技术人员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计算机软件与理论专业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、计算机应用技术专业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健康大数据与智能医学专业、人工智能专业、人工智能科学与工程专业、数据科学专业、数据科学和信息技术专业、网络安全技术与工程专业、信息安全专业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健康教育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影像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编辑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本科：数字媒体技术专业、影视艺术技术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新媒体技术专业、影视摄影与制作专业、影视技术专业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研究生：广播电视艺术学专业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档案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本科：档案学专业、图书馆学专业、信息资源管理专业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、信息管理与信息系统专业；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研究生：档案学专业、情报学专业、图书馆学专业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会计（学）专业、财务管理专业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实验室电气设备维护人员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本科：电气工程及其自动化专业、电气工程与自动化专业、电气工程与智能控制专业 、测控技术与仪器专业、电子信息技术及仪器专业；研究生：测试计量技术及仪器专业、精密仪器及机械专业、电力系统及其自动化专业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实验室给排水人员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11001015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本科：给排水科学与工程专业、给水排水工程专业、环境工程专业、环保设备工程专业；研究生：环境工程专业、市政工程专业   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后勤综合工作人员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本科：应用化学专业、化工安全工程专业、行政管理（学）专业；研究生：无机化学专业、有机化学专业、安全技术及工程专业、行政管理专业        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基建项目人员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11001017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年1月1日及以后出生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本科：工程造价专业、建筑环境与能源应用工程专业、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建筑环境与设备工程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专业；研究生：供热、供燃气、通风及空调工程专业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以本科学历应聘者应具备规定的2年及以上基层工作经历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采取结构化面试</w:t>
            </w:r>
          </w:p>
        </w:tc>
      </w:tr>
    </w:tbl>
    <w:p>
      <w:pPr>
        <w:spacing w:line="400" w:lineRule="exact"/>
        <w:jc w:val="both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注：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1"/>
          <w:szCs w:val="21"/>
        </w:rPr>
        <w:t>本表各岗位相关的其他条件及要求请见本公告正文。2.本表各岗位“专业条件要求”均根据教育部和高校自主设置的本科“专业”、研究生“二级学科（专业）”进行设置，仅限考生毕业证所载专业名称与表中“专业条件要求”的专业名称一致者报考。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1"/>
          <w:szCs w:val="21"/>
        </w:rPr>
        <w:t>.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应聘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者</w:t>
      </w:r>
      <w:r>
        <w:rPr>
          <w:rFonts w:hint="eastAsia" w:ascii="楷体_GB2312" w:hAnsi="楷体_GB2312" w:eastAsia="楷体_GB2312" w:cs="楷体_GB2312"/>
          <w:sz w:val="21"/>
          <w:szCs w:val="21"/>
        </w:rPr>
        <w:t>本人有效学位证所载学位应与拟报考岗位的“学位”资格要求相符；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应聘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者</w:t>
      </w:r>
      <w:r>
        <w:rPr>
          <w:rFonts w:hint="eastAsia" w:ascii="楷体_GB2312" w:hAnsi="楷体_GB2312" w:eastAsia="楷体_GB2312" w:cs="楷体_GB2312"/>
          <w:sz w:val="21"/>
          <w:szCs w:val="21"/>
        </w:rPr>
        <w:t>本人有效的毕业证所载学历和专业名称，应与拟报考岗位的“学历”和“专业条件要求”两栏分别相符。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4.表中的研究生“公共卫生专业”仅指公共卫生一级学科下设的公共卫生专业（二级学科），不包含公共卫生一级学科中下设的其他二级学科专业。5</w:t>
      </w:r>
      <w:r>
        <w:rPr>
          <w:rFonts w:hint="eastAsia" w:ascii="楷体_GB2312" w:hAnsi="楷体_GB2312" w:eastAsia="楷体_GB2312" w:cs="楷体_GB2312"/>
          <w:sz w:val="21"/>
          <w:szCs w:val="21"/>
        </w:rPr>
        <w:t>.经住培合格的本科学历临床医师，住培合格证书中的培训专业与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职业病医师</w:t>
      </w:r>
      <w:r>
        <w:rPr>
          <w:rFonts w:hint="eastAsia" w:ascii="楷体_GB2312" w:hAnsi="楷体_GB2312" w:eastAsia="楷体_GB2312" w:cs="楷体_GB2312"/>
          <w:sz w:val="21"/>
          <w:szCs w:val="21"/>
        </w:rPr>
        <w:t>招聘岗位“专业条件要求”的专业一致的，按专业学位硕士研究生同等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对待。</w:t>
      </w:r>
    </w:p>
    <w:bookmarkEnd w:id="0"/>
    <w:p>
      <w:pPr>
        <w:adjustRightInd/>
        <w:snapToGrid/>
        <w:spacing w:line="280" w:lineRule="exact"/>
        <w:ind w:firstLine="640" w:firstLineChars="200"/>
        <w:rPr>
          <w:rFonts w:hint="default" w:asci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F3F0E-AC94-4ABE-B038-5074CF88B0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03B8B6A-1C3D-4D1F-8120-235A1927DC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B51654E-2E64-4D4C-82CF-2A0527953E7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5FBA10-07A1-4698-8172-5A554CC194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4989255-A734-4F59-A420-1F17EC06B4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  <w:docVar w:name="KSO_WPS_MARK_KEY" w:val="44fc1904-d7d6-42ea-9c2e-7fb8aa589500"/>
  </w:docVars>
  <w:rsids>
    <w:rsidRoot w:val="00172A27"/>
    <w:rsid w:val="00435633"/>
    <w:rsid w:val="004A4633"/>
    <w:rsid w:val="006E5B44"/>
    <w:rsid w:val="007303D5"/>
    <w:rsid w:val="0DE96379"/>
    <w:rsid w:val="10800173"/>
    <w:rsid w:val="1C9A7B90"/>
    <w:rsid w:val="2A3108B1"/>
    <w:rsid w:val="510B5288"/>
    <w:rsid w:val="5D94728A"/>
    <w:rsid w:val="5F8743CF"/>
    <w:rsid w:val="64AF5F00"/>
    <w:rsid w:val="6E0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widowControl w:val="0"/>
      <w:adjustRightInd w:val="0"/>
      <w:snapToGrid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5"/>
    <w:qFormat/>
    <w:uiPriority w:val="1"/>
    <w:pPr>
      <w:ind w:firstLine="0" w:firstLineChars="0"/>
      <w:jc w:val="center"/>
      <w:outlineLvl w:val="0"/>
    </w:pPr>
    <w:rPr>
      <w:rFonts w:ascii="等线 Light" w:hAnsi="等线 Light" w:eastAsia="方正小标宋简体"/>
      <w:b/>
      <w:bCs/>
      <w:sz w:val="44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主送"/>
    <w:basedOn w:val="1"/>
    <w:link w:val="10"/>
    <w:qFormat/>
    <w:uiPriority w:val="2"/>
    <w:pPr>
      <w:ind w:firstLine="0" w:firstLineChars="0"/>
    </w:pPr>
    <w:rPr>
      <w:rFonts w:ascii="仿宋_GB2312"/>
      <w:szCs w:val="32"/>
    </w:rPr>
  </w:style>
  <w:style w:type="character" w:customStyle="1" w:styleId="10">
    <w:name w:val="主送 字符"/>
    <w:link w:val="9"/>
    <w:qFormat/>
    <w:uiPriority w:val="2"/>
    <w:rPr>
      <w:rFonts w:ascii="仿宋_GB2312" w:hAnsi="Times New Roman" w:eastAsia="仿宋_GB2312" w:cs="Times New Roman"/>
      <w:sz w:val="32"/>
      <w:szCs w:val="32"/>
    </w:rPr>
  </w:style>
  <w:style w:type="paragraph" w:customStyle="1" w:styleId="11">
    <w:name w:val="正文附1"/>
    <w:basedOn w:val="1"/>
    <w:next w:val="1"/>
    <w:link w:val="12"/>
    <w:qFormat/>
    <w:uiPriority w:val="7"/>
    <w:pPr>
      <w:ind w:left="600" w:leftChars="200" w:hanging="400" w:hangingChars="400"/>
      <w:jc w:val="left"/>
    </w:pPr>
  </w:style>
  <w:style w:type="character" w:customStyle="1" w:styleId="12">
    <w:name w:val="正文附1 字符"/>
    <w:link w:val="11"/>
    <w:qFormat/>
    <w:uiPriority w:val="7"/>
    <w:rPr>
      <w:rFonts w:ascii="Times New Roman" w:hAnsi="Times New Roman" w:eastAsia="仿宋_GB2312" w:cs="Times New Roman"/>
      <w:sz w:val="32"/>
    </w:rPr>
  </w:style>
  <w:style w:type="paragraph" w:customStyle="1" w:styleId="13">
    <w:name w:val="正文附2"/>
    <w:basedOn w:val="1"/>
    <w:next w:val="1"/>
    <w:link w:val="14"/>
    <w:qFormat/>
    <w:uiPriority w:val="8"/>
    <w:pPr>
      <w:ind w:left="600" w:leftChars="500" w:hanging="100" w:hangingChars="100"/>
      <w:jc w:val="left"/>
    </w:pPr>
  </w:style>
  <w:style w:type="character" w:customStyle="1" w:styleId="14">
    <w:name w:val="正文附2 字符"/>
    <w:basedOn w:val="12"/>
    <w:link w:val="13"/>
    <w:qFormat/>
    <w:uiPriority w:val="8"/>
    <w:rPr>
      <w:rFonts w:ascii="Times New Roman" w:hAnsi="Times New Roman" w:eastAsia="仿宋_GB2312" w:cs="Times New Roman"/>
      <w:sz w:val="32"/>
    </w:rPr>
  </w:style>
  <w:style w:type="character" w:customStyle="1" w:styleId="15">
    <w:name w:val="标题 Char"/>
    <w:basedOn w:val="6"/>
    <w:link w:val="4"/>
    <w:qFormat/>
    <w:uiPriority w:val="1"/>
    <w:rPr>
      <w:rFonts w:ascii="等线 Light" w:hAnsi="等线 Light" w:eastAsia="方正小标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2697</Words>
  <Characters>2909</Characters>
  <Lines>2</Lines>
  <Paragraphs>1</Paragraphs>
  <TotalTime>234</TotalTime>
  <ScaleCrop>false</ScaleCrop>
  <LinksUpToDate>false</LinksUpToDate>
  <CharactersWithSpaces>2929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2023-09-01T07:58:00Z</dcterms:created>
  <dc:creator>cdc</dc:creator>
  <cp:lastModifiedBy>打豆豆</cp:lastModifiedBy>
  <cp:lastPrinted>2024-10-25T06:57:31Z</cp:lastPrinted>
  <dcterms:modified xsi:type="dcterms:W3CDTF">2024-10-25T07:25:33Z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5A0FCE713EB34B0FB7CFE919FFA56FDD</vt:lpwstr>
  </property>
</Properties>
</file>