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1D72">
      <w:pPr>
        <w:widowControl/>
        <w:spacing w:line="4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bookmarkStart w:id="6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附件1</w:t>
      </w:r>
    </w:p>
    <w:p w14:paraId="24FCD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</w:rPr>
        <w:t>年宁海县公开招聘教师计划表</w:t>
      </w:r>
    </w:p>
    <w:bookmarkEnd w:id="6"/>
    <w:tbl>
      <w:tblPr>
        <w:tblStyle w:val="2"/>
        <w:tblW w:w="9726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50"/>
        <w:gridCol w:w="700"/>
        <w:gridCol w:w="5700"/>
        <w:gridCol w:w="1963"/>
      </w:tblGrid>
      <w:tr w14:paraId="23A4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7507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招聘岗位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31A8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计划数</w:t>
            </w:r>
          </w:p>
        </w:tc>
        <w:tc>
          <w:tcPr>
            <w:tcW w:w="5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01CF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AD21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  <w:lang w:eastAsia="zh-CN"/>
              </w:rPr>
              <w:t>要求</w:t>
            </w:r>
          </w:p>
        </w:tc>
      </w:tr>
      <w:tr w14:paraId="12AC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F456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学段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C074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  <w:t>学科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30CD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5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F892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C671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  <w:highlight w:val="none"/>
              </w:rPr>
            </w:pPr>
          </w:p>
        </w:tc>
      </w:tr>
      <w:tr w14:paraId="397B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BF5C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bookmarkStart w:id="0" w:name="OLE_LINK4" w:colFirst="1" w:colLast="2"/>
            <w:bookmarkStart w:id="1" w:name="OLE_LINK1" w:colFirst="1" w:colLast="2"/>
            <w:bookmarkStart w:id="2" w:name="OLE_LINK3" w:colFirst="2" w:colLast="2"/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中学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8C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F5D4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C6DA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研究生专业：中国语言文学、文艺学、语言学及应用语言学、汉语言文字学、中国古典文献学、中国古代文学、中国现当代文学、中国少数民族语言文学、比较文学与世界文学、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汉语国际教育、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课程与教学论（语文方向）、学科教学（语文方向）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4947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</w:pPr>
          </w:p>
          <w:p w14:paraId="455D7C24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2025年全日制普通高校硕士研究生及以上学历学位的应届毕业生，本科或研究生专业与招聘学科相符，具有相应的教师资格证，不限师范类，不限生源和户籍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455FA627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其中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“双一流”建设高校（A类36所）（见附件4）的2025年全日制普通高校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研究生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及以上学历学位的应届毕业生，限2027年12月31日前取得教师资格证书。</w:t>
            </w:r>
          </w:p>
          <w:p w14:paraId="04F74C40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4F31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F86B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D7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174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341F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研究生专业：数学、基础数学、计算数学、应用数学、概率论与数理统计、课程与教学论（数学方向）、学科教学（数学方向）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7A77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527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56C6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7F7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4D7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EEF9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研究生专业：英语语言文学、外国语言学及应用语言学(英语方向）、英语教育，英语笔译、英语口译、课程与教学论（英语方向）、学科教学（英语方向）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5E45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8C2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F00A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9F5A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政治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319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3A45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研究生专业：哲学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、马克思主义哲学、中国哲学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、外国哲学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政治学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、政治学理论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、思想政治教育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马克思主义理论、课程与教学论（思政方向）、学科教学（思政方向）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FCA2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298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466C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F3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地理</w:t>
            </w:r>
          </w:p>
          <w:p w14:paraId="255F85C9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AF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8FA4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color w:val="0000FF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研究生专业：地理学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instrText xml:space="preserve"> HYPERLINK "https://yz.chsi.com.cn/zyk/specialityDetail.do?zymc=%e8%87%aa%e7%84%b6%e5%9c%b0%e7%90%86%e5%ad%a6&amp;zydm=070501&amp;ssdm=&amp;method=distribution&amp;ccdm=&amp;cckey=10" \t "https://yz.chsi.com.cn/zyk/_blank" </w:instrTex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t>自然地理学</w:t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、人文地理学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、课程与教学论（地理方向）、学科教学（地理方向）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0754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771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1B79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DFA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物理</w:t>
            </w:r>
          </w:p>
          <w:p w14:paraId="5CF2E86D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8A4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3DCB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研究生专业：物理学、理论物理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、粒子物理与原子核物理、原子与分子物理、等离子体物理、凝聚态物理、声学、光学、无线电物理、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课程与教学论（物理方向）、学科教学（物理方向）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6969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C44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47AC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414A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化学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E7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955D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研究生专业：化学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instrText xml:space="preserve"> HYPERLINK "https://yz.chsi.com.cn/zyk/specialityDetail.do?zymc=%e6%97%a0%e6%9c%ba%e5%8c%96%e5%ad%a6&amp;zydm=070301&amp;cckey=10&amp;ssdm=&amp;method=distribution" \t "https://yz.chsi.com.cn/zyk/_blank" </w:instrTex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t>无机化学</w:t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、分析化学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、有机化学、物理化学高分子化学与物理、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课程与教学论（化学方向）、学科教学（化学方向）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999C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247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D54D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7D0C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生物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A12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3106">
            <w:pPr>
              <w:spacing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研究生专业：生物学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、植物学、动物学、生理学、生物物理学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、课程与教学论（生物方向）、学科教学（生物方向）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8C7A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65E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15D8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5E4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社会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CB0C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CFF4">
            <w:pPr>
              <w:spacing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研究生专业：哲学、马克思主义哲学、中国哲学、外国哲学、政治学、政治学理论、思想政治教育、马克思主义理论、中国古代史、中国近现代史、世界史、中国史、社会学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、地理学、自然地理学、人文地理学、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课程与教学论（思想政治、地理、历史方向）、学科教学（思想政治、地理、历史方向）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7172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4B6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3A12">
            <w:pPr>
              <w:spacing w:before="100" w:beforeAutospacing="1" w:after="100" w:afterAutospacing="1"/>
              <w:jc w:val="both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8EE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科学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3D6B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14D">
            <w:pPr>
              <w:spacing w:line="240" w:lineRule="exact"/>
              <w:jc w:val="left"/>
              <w:rPr>
                <w:rFonts w:hint="eastAsia" w:ascii="Calibri" w:hAnsi="Calibri" w:eastAsia="宋体" w:cs="宋体"/>
                <w:w w:val="9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研究生专业：物理学、理论物理、粒子物理与原子核物理、原子与分子物理、等离子体物理、凝聚态物理、声学、光学、无线电物理、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化学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begin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instrText xml:space="preserve"> HYPERLINK "https://yz.chsi.com.cn/zyk/specialityDetail.do?zymc=%e6%97%a0%e6%9c%ba%e5%8c%96%e5%ad%a6&amp;zydm=070301&amp;cckey=10&amp;ssdm=&amp;method=distribution" \t "https://yz.chsi.com.cn/zyk/_blank" </w:instrTex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t>无机化学</w:t>
            </w:r>
            <w:r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、分析化学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、有机化学、物理化学高分子化学与物理、生物学、植物学、动物学、生理学、生物物理学、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课程与教学论（物理、化学、生物方向）、学科教学（物理、化学、生物方向）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F3B8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A56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4E4E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中学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56F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F83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A45D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本科专业：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汉语言文学、汉语国际教育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研究生专业：中国语言文学、文艺学、语言学及应用语言学、汉语言文字学、中国古典文献学、中国古代文学、中国现当代文学、中国少数民族语言文学、比较文学与世界文学、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汉语国际教育、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课程与教学论（语文方向）、学科教学（语文方向）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BFC9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浙江省户籍或生源的高考特殊类型招生控制线录取的2025年毕业的全日制普通高校本科师范类毕业生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7A6A404D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  <w:t>部属师范院校（6 所）的2025年全日制普通高校本科学历学位的师范类应届毕业生，不限生源和户籍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6F7082A9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3.2025年全日制普通高校硕士研究生及以上学历学位的应届毕业生，本科或研究生专业与招聘学科相符，具有相应的教师资格证，不限师范类，不限生源和户籍。</w:t>
            </w:r>
          </w:p>
          <w:p w14:paraId="71704290">
            <w:pPr>
              <w:widowControl/>
              <w:spacing w:line="240" w:lineRule="exact"/>
              <w:jc w:val="left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4.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“双一流”建设高校（A类36所）（见附件4）的2025年全日制普通高校本科及以上学历学位的应届毕业生，不限生源和户籍，不限师范类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eastAsia="zh-CN"/>
              </w:rPr>
              <w:t>限2027年12月31日前取得教师资格证书</w:t>
            </w:r>
            <w:r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。</w:t>
            </w:r>
          </w:p>
          <w:p w14:paraId="58B97FE9">
            <w:pPr>
              <w:widowControl/>
              <w:spacing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</w:pPr>
          </w:p>
        </w:tc>
      </w:tr>
      <w:tr w14:paraId="3A68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29A3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2FD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2488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A2F2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  <w:t>数学与应用数学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研究生专业：数学、基础数学、计算数学、应用数学、概率论与数理统计、课程与教学论（数学方向）、学科教学（数学方向）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2F16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705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A135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0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E0B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49E6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本科专业：英语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研究生专业：英语语言文学、外国语言学及应用语言学(英语方向）、英语教育，英语笔译、英语口译、课程与教学论（英语方向）、学科教学（英语方向）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61ED"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B6C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876D"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D7D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信息技术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A9C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2D26">
            <w:pPr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计算机科学与技术、教育技术学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研究生专业：计算机科学与技术、教育技术学、现代教育技术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课程与教学论（计算机方向）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2CD7">
            <w:pPr>
              <w:spacing w:line="240" w:lineRule="exact"/>
              <w:jc w:val="left"/>
              <w:rPr>
                <w:rFonts w:hint="default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bookmarkEnd w:id="0"/>
      <w:bookmarkEnd w:id="1"/>
      <w:tr w14:paraId="1D2F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77B7">
            <w:pPr>
              <w:widowControl/>
              <w:spacing w:before="100" w:beforeAutospacing="1" w:after="100" w:afterAutospacing="1"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5C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社会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9C9E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39E9">
            <w:pPr>
              <w:spacing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  <w:t>历史学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、地理科学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  <w:t>、思想政治教育、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人文教育</w:t>
            </w:r>
          </w:p>
          <w:p w14:paraId="493F9D08"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研究生专业：哲学、马克思主义哲学、中国哲学、外国哲学、政治学、政治学理论、思想政治教育、马克思主义理论、中国古代史、中国近现代史、世界史、中国史、社会学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eastAsia="zh-CN"/>
              </w:rPr>
              <w:t>、地理学、自然地理学、人文地理学、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课程与教学论（思想政治、地理、历史方向）、学科教学（思想政治、地理、历史方向）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7BEA">
            <w:pPr>
              <w:spacing w:line="240" w:lineRule="exact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610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96B3">
            <w:pPr>
              <w:widowControl/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33C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科学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01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BF98">
            <w:pPr>
              <w:spacing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本科专业：科学教育、物理学、化学、生物科学</w:t>
            </w:r>
          </w:p>
          <w:p w14:paraId="5AF65DD6">
            <w:pPr>
              <w:spacing w:line="240" w:lineRule="exact"/>
              <w:jc w:val="left"/>
              <w:rPr>
                <w:rFonts w:ascii="Calibri" w:hAnsi="Calibri" w:eastAsia="宋体" w:cs="宋体"/>
                <w:w w:val="9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研究生专业：物理学、理论物理、粒子物理与原子核物理、原子与分子物理、等离子体物理、凝聚态物理、声学、光学、无线电物理、化学、无机化学、分析化学、有机化学、物理化学高分子化学与物理、生物学、植物学、动物学、生理学、生物物理学、课程与教学论（物理、化学、生物方向）、学科教学（物理、化学、生物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B10">
            <w:pPr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15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48DA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  <w:bookmarkStart w:id="3" w:name="OLE_LINK5" w:colFirst="1" w:colLast="2"/>
            <w:bookmarkStart w:id="4" w:name="OLE_LINK2" w:colFirst="1" w:colLast="2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小学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658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24A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46E7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本科专业：汉语言文学、汉语国际教育、小学教育（语文方向）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中国语言文学、文艺学、语言学及应用语言学、汉语言文字学、中国古典文献学、中国古代文学、中国现当代文学、中国少数民族语言文学、比较文学与世界文学、汉语国际教育、课程与教学论（语文方向）、学科教学（语文方向）、小学教育（语文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1CA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A33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ABA2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E6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70E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87FB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本科专业：数学与应用数学、小学教育（数学方向）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研究生专业：数学、基础数学、计算数学、应用数学、概率论与数理统计、课程与教学论（数学方向）、学科教学（数学方向）、小学教育（数学方向）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A6E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182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</w:trPr>
        <w:tc>
          <w:tcPr>
            <w:tcW w:w="7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3CD0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中小学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B2D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音乐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656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A67C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本科专业：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音乐学、</w:t>
            </w:r>
            <w:bookmarkStart w:id="5" w:name="OLE_LINK7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舞蹈</w:t>
            </w:r>
            <w:bookmarkEnd w:id="5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研究生专业：音乐、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舞蹈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、学科教学（音乐）、课程与教学论（音乐、舞蹈方向）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663A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宁海户籍或生源的2025年全日制普通高校本科师范类毕业生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及以上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学历学位的应届毕业生。</w:t>
            </w:r>
          </w:p>
        </w:tc>
      </w:tr>
      <w:tr w14:paraId="6094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351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AD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体育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4EC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144B">
            <w:pPr>
              <w:spacing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  <w:t>体育教育</w:t>
            </w:r>
            <w:r>
              <w:rPr>
                <w:rFonts w:hint="eastAsia" w:ascii="Calibri" w:hAnsi="Calibri" w:eastAsia="宋体" w:cs="宋体"/>
                <w:color w:val="2E75B5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研究生专业：体育教育学、体育教育与训练学、体育教育与社会体育、学科教学（体育）、课程与教学论（体育方向）、体育教育训练学、运动训练、体育教学、体育、体育学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742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1D9B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2FC8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72C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美术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C855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97CA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t>本科专业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  <w:t>：美术</w:t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Calibri" w:hAnsi="Calibri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Calibri" w:hAnsi="Calibri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研究生专业：美术与书法、设计、设计学、学科教学（美术）、课程与教学论（美术方向）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F92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41E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D888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  <w:t>小学（兵教师岗位）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66B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体育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EE36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95C3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具有体育教师资格证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F28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宁波市户籍或生源的高校毕业生退役军人报考，具有相应的教师资格证。</w:t>
            </w:r>
          </w:p>
        </w:tc>
      </w:tr>
      <w:tr w14:paraId="2586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EAD4">
            <w:pPr>
              <w:spacing w:before="100" w:beforeAutospacing="1" w:after="100" w:afterAutospacing="1"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84B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美术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946D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C10E"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Calibri" w:hAnsi="Calibri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/>
              </w:rPr>
              <w:t>具有美术教师资格证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B98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bookmarkEnd w:id="2"/>
      <w:bookmarkEnd w:id="3"/>
      <w:bookmarkEnd w:id="4"/>
    </w:tbl>
    <w:p w14:paraId="429268BC">
      <w:pPr>
        <w:widowControl/>
        <w:spacing w:before="100" w:beforeAutospacing="1" w:after="100" w:afterAutospacing="1" w:line="400" w:lineRule="exact"/>
        <w:rPr>
          <w:rFonts w:hint="eastAsia" w:ascii="Calibri" w:hAnsi="Calibri" w:eastAsia="宋体" w:cs="宋体"/>
          <w:kern w:val="0"/>
          <w:sz w:val="18"/>
          <w:szCs w:val="18"/>
          <w:highlight w:val="none"/>
        </w:rPr>
      </w:pPr>
      <w:r>
        <w:rPr>
          <w:rFonts w:hint="eastAsia" w:ascii="Calibri" w:hAnsi="Calibri" w:eastAsia="宋体" w:cs="宋体"/>
          <w:kern w:val="0"/>
          <w:sz w:val="18"/>
          <w:szCs w:val="18"/>
          <w:highlight w:val="none"/>
        </w:rPr>
        <w:t>注：课程与教学论、学科教学专业必须与招聘岗位的学段学科相对应。</w:t>
      </w:r>
    </w:p>
    <w:p w14:paraId="45754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hZmU2NTQ0ZjI4OWJhYTgwYTZlMWNlMDMxMTYwOTcifQ=="/>
  </w:docVars>
  <w:rsids>
    <w:rsidRoot w:val="5DCA40FB"/>
    <w:rsid w:val="5DCA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2024-10-28T11:34:00Z</dcterms:created>
  <dc:creator>E</dc:creator>
  <cp:lastModifiedBy>E</cp:lastModifiedBy>
  <dcterms:modified xsi:type="dcterms:W3CDTF">2024-10-28T11:35:13Z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5109FBCC90314D0189AC8EC46F2F40FC_11</vt:lpwstr>
  </property>
</Properties>
</file>