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2935"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全省公办技工院校专项招聘人员笔试</w:t>
      </w:r>
    </w:p>
    <w:p w14:paraId="3ED9E572"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考试大纲</w:t>
      </w:r>
    </w:p>
    <w:p w14:paraId="7B60548E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</w:p>
    <w:p w14:paraId="06701E8F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为进一步推进我省公办技工院校公开招聘人员考试</w:t>
      </w:r>
      <w:bookmarkStart w:id="0" w:name="_GoBack"/>
      <w:bookmarkEnd w:id="0"/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的科学化、规范化和制度化，根据有关制度规定，结合我省公办技工院校实际，制定本考试大纲。</w:t>
      </w:r>
    </w:p>
    <w:p w14:paraId="2407A62B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一、考试性质和测试目标</w:t>
      </w:r>
    </w:p>
    <w:p w14:paraId="4ECFA6D8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按照专项招聘工作计划，针对我省部分公办技工院校的空缺岗位面向社会公开招考。凡符合报考资格条件的人员均可参加。</w:t>
      </w:r>
    </w:p>
    <w:p w14:paraId="74C57F08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通过测试应试人员从事技工院校工作应当具备的基本能力和素质，达到对报考群体初步筛选的目的。</w:t>
      </w:r>
    </w:p>
    <w:p w14:paraId="2E129BEC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二、考试科目和测试方式</w:t>
      </w:r>
    </w:p>
    <w:p w14:paraId="21000316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/>
          <w:color w:val="333333"/>
          <w:sz w:val="32"/>
          <w:szCs w:val="32"/>
        </w:rPr>
      </w:pP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一</w:t>
      </w: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考试科目</w:t>
      </w:r>
    </w:p>
    <w:p w14:paraId="229EBDF0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《综合知识和能力素质》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管理类岗位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</w:p>
    <w:p w14:paraId="3CBE13D7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《综合知识和能力素质》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教师类岗位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</w:p>
    <w:p w14:paraId="1947BEAB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/>
          <w:color w:val="333333"/>
          <w:sz w:val="32"/>
          <w:szCs w:val="32"/>
        </w:rPr>
      </w:pP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二</w:t>
      </w: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测试方式</w:t>
      </w:r>
    </w:p>
    <w:p w14:paraId="1442856F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均为闭卷笔试。</w:t>
      </w:r>
    </w:p>
    <w:p w14:paraId="21C98AC7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三、考试范围和测试内容</w:t>
      </w:r>
    </w:p>
    <w:p w14:paraId="3BC7BB00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/>
          <w:color w:val="333333"/>
          <w:sz w:val="32"/>
          <w:szCs w:val="32"/>
        </w:rPr>
      </w:pP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一</w:t>
      </w: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考试范围</w:t>
      </w:r>
    </w:p>
    <w:p w14:paraId="4F35122E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管理类岗位为综合知识和基本能力，教师类岗位为综合知识、基本能力、相关专业知识和专业能力。</w:t>
      </w:r>
    </w:p>
    <w:p w14:paraId="14D9381C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/>
          <w:color w:val="333333"/>
          <w:sz w:val="32"/>
          <w:szCs w:val="32"/>
        </w:rPr>
      </w:pP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二</w:t>
      </w: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测试内容</w:t>
      </w:r>
    </w:p>
    <w:p w14:paraId="76C703C8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综合知识测试内容</w:t>
      </w:r>
    </w:p>
    <w:p w14:paraId="2932B7DA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主要测试应试人员对政治、经济、法律、管理、科技、人文等综合基础知识的掌握程度。</w:t>
      </w:r>
    </w:p>
    <w:p w14:paraId="579DF976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基本能力测试内容</w:t>
      </w:r>
    </w:p>
    <w:p w14:paraId="03682430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主要测试应试人员阅读理解能力、判断推理能力、处理数量关系能力、综合分析能力、解决问题能力、文字表达能力，以及履行岗位职责的必备能力等素质。</w:t>
      </w:r>
    </w:p>
    <w:p w14:paraId="465677DF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专业知识和专业能力测试内容</w:t>
      </w:r>
    </w:p>
    <w:p w14:paraId="6C9CF5B2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主要测试应试人员从事技工院校教学工作应掌握的基本教育知识、基本教育理论和实际应用能力。</w:t>
      </w:r>
    </w:p>
    <w:p w14:paraId="58FF8C19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/>
          <w:color w:val="333333"/>
          <w:sz w:val="32"/>
          <w:szCs w:val="32"/>
        </w:rPr>
      </w:pP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三</w:t>
      </w: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测试内容权重</w:t>
      </w:r>
    </w:p>
    <w:p w14:paraId="54685861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坚持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干什么，考什么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的原则，根据岗位特点确定测试内容的比例。</w:t>
      </w:r>
    </w:p>
    <w:p w14:paraId="05DA95F9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四、考试题型</w:t>
      </w: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测试时限</w:t>
      </w: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FFFFF"/>
        </w:rPr>
        <w:t>和分值</w:t>
      </w:r>
    </w:p>
    <w:p w14:paraId="13AB3781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一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考试题型：单项选择题、简答题、论述题、综合分析题、案例分析题、实务题、材料处理题、写作题等。</w:t>
      </w:r>
    </w:p>
    <w:p w14:paraId="5891FF08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根据试卷结构的要求选取上述若干个不等题型。试卷均含主观题和客观题。</w:t>
      </w:r>
    </w:p>
    <w:p w14:paraId="1663165A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测试时限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和分值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：《综合知识和能力素质》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管理类岗位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、《综合知识和能力素质》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教师类岗位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两门科目均为150分钟，满分100分。</w:t>
      </w:r>
    </w:p>
    <w:p w14:paraId="25781B3E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五、作答要求</w:t>
      </w:r>
    </w:p>
    <w:p w14:paraId="14D8A43E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应试人员用0.5MM黑色签字笔或钢笔在试卷和答题卡指定位置填写自己的姓名、准考证号码等信息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；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准考证号数字下面对应的信息点，用2B铅笔涂黑。</w:t>
      </w:r>
    </w:p>
    <w:p w14:paraId="23F79F01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客观题作答要求：应试人员用2B铅笔在答题卡指定位置作答，在试卷上作答或在答题卡上非指定位置作答的信息一律无效。</w:t>
      </w:r>
    </w:p>
    <w:p w14:paraId="1BF540C0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主观题作答要求：应试人员必须用黑色签字笔或钢笔在答题卡指定位置作答，用圆珠笔、铅笔作答或在非指定位置作答的信息一律无效。</w:t>
      </w:r>
    </w:p>
    <w:p w14:paraId="336502C8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六、答题卡填涂方法说明</w:t>
      </w:r>
    </w:p>
    <w:p w14:paraId="72E6429D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客观题通过光电阅读机和计算机阅卷评分，请务必按以下要求认真填写：</w:t>
      </w:r>
    </w:p>
    <w:p w14:paraId="64D8284E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一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用黑色签字笔或钢笔分别在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姓名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”、“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准考证号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栏填写本人姓名和准考证号，并在准考证号一栏下方十二个方框中，对应填写本人准考证号的十二位数字。再对应准考证号的每位数，将准考证号用2B铅笔在相应的括号内涂黑。</w:t>
      </w:r>
    </w:p>
    <w:p w14:paraId="320284C1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答题时，用2B铅笔在对应题号所选项的信息点内涂黑，注意不要涂到框外。不能用黑色签字笔、钢笔填涂选项。</w:t>
      </w:r>
    </w:p>
    <w:p w14:paraId="31073708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三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修改时不得使用涂改液，要用橡皮彻底擦干净。必须保持卷面整洁，不得做任何其他记号。</w:t>
      </w:r>
    </w:p>
    <w:p w14:paraId="5A6B37E1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四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不得折叠答题卡。</w:t>
      </w:r>
    </w:p>
    <w:p w14:paraId="0E332E93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七、补充说明</w:t>
      </w:r>
    </w:p>
    <w:p w14:paraId="4E278FE3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一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本考试大纲是全省公办技工院校专项招聘人员笔试考试的基本依据。测试内容可在10%以内超出大纲。</w:t>
      </w:r>
    </w:p>
    <w:p w14:paraId="25B84455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本次考试不指定教材。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38"/>
    <w:rsid w:val="00042F52"/>
    <w:rsid w:val="000A2591"/>
    <w:rsid w:val="00117A56"/>
    <w:rsid w:val="002775B7"/>
    <w:rsid w:val="00410356"/>
    <w:rsid w:val="004652ED"/>
    <w:rsid w:val="00BA7A38"/>
    <w:rsid w:val="00D96A4B"/>
    <w:rsid w:val="43643448"/>
    <w:rsid w:val="57C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1216</Words>
  <Characters>1233</Characters>
  <Lines>9</Lines>
  <Paragraphs>2</Paragraphs>
  <TotalTime>42</TotalTime>
  <ScaleCrop>false</ScaleCrop>
  <LinksUpToDate>false</LinksUpToDate>
  <CharactersWithSpaces>1236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2024-10-28T12:01:00Z</dcterms:created>
  <dc:creator>12</dc:creator>
  <cp:lastModifiedBy>冯元海</cp:lastModifiedBy>
  <dcterms:modified xsi:type="dcterms:W3CDTF">2024-10-30T06:48:11Z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78E01C033FE649729D8B246F83BC0AEE_13</vt:lpwstr>
  </property>
</Properties>
</file>