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未取得学历及学位证书原件承诺书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本人参加2025年泉州市直部分公办学校赴华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中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师范大学专项公开招聘编制内新任教师考试，报考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校）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hAnsi="微软雅黑" w:eastAsia="仿宋_GB2312" w:cs="Times New Roman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前取得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学历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学位证书，并按规定的时间将学历</w:t>
      </w:r>
      <w:bookmarkStart w:id="0" w:name="_GoBack"/>
      <w:bookmarkEnd w:id="0"/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及学位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泉州市教育局教师工作科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复审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。如未能按时取得学历及学位证书，本人愿自动放弃应聘该岗位。</w:t>
      </w:r>
    </w:p>
    <w:p>
      <w:pPr>
        <w:widowControl/>
        <w:spacing w:line="540" w:lineRule="atLeast"/>
        <w:ind w:firstLine="646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*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166</Words>
  <Characters>179</Characters>
  <Lines>2</Lines>
  <Paragraphs>1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2020-09-09T01:46:00Z</dcterms:created>
  <dc:creator>PC</dc:creator>
  <cp:lastModifiedBy>许美玉</cp:lastModifiedBy>
  <cp:lastPrinted>2023-12-08T12:11:00Z</cp:lastPrinted>
  <dcterms:modified xsi:type="dcterms:W3CDTF">2024-11-01T09:22:45Z</dcterms:modified>
  <dc:title>附件3：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CBB8187FCB7D488C84C5A437BB9EFE82_13</vt:lpwstr>
  </property>
</Properties>
</file>