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2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2E2E2E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2E2E2E"/>
          <w:spacing w:val="0"/>
          <w:kern w:val="0"/>
          <w:sz w:val="32"/>
          <w:szCs w:val="32"/>
        </w:rPr>
        <w:t>附</w:t>
      </w:r>
      <w:r>
        <w:rPr>
          <w:rFonts w:hint="eastAsia" w:eastAsia="方正黑体_GBK" w:cs="Times New Roman"/>
          <w:b w:val="0"/>
          <w:bCs w:val="0"/>
          <w:color w:val="2E2E2E"/>
          <w:spacing w:val="0"/>
          <w:kern w:val="0"/>
          <w:sz w:val="32"/>
          <w:szCs w:val="32"/>
          <w:lang w:eastAsia="zh-CN"/>
        </w:rPr>
        <w:t>件：</w:t>
      </w:r>
      <w:bookmarkStart w:id="0" w:name="_GoBack"/>
      <w:bookmarkEnd w:id="0"/>
    </w:p>
    <w:p w14:paraId="2F8258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2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</w:rPr>
        <w:t>楚雄技师学院2024年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  <w:t>第二轮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</w:rPr>
        <w:t>紧缺人才</w:t>
      </w:r>
    </w:p>
    <w:p w14:paraId="1171D0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2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0"/>
          <w:sz w:val="44"/>
          <w:szCs w:val="44"/>
        </w:rPr>
        <w:t>招聘岗位表</w:t>
      </w:r>
    </w:p>
    <w:tbl>
      <w:tblPr>
        <w:tblStyle w:val="3"/>
        <w:tblW w:w="104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624"/>
        <w:gridCol w:w="624"/>
        <w:gridCol w:w="1134"/>
        <w:gridCol w:w="624"/>
        <w:gridCol w:w="624"/>
        <w:gridCol w:w="964"/>
        <w:gridCol w:w="1757"/>
        <w:gridCol w:w="3061"/>
      </w:tblGrid>
      <w:tr w14:paraId="167D9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F6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岗位</w:t>
            </w:r>
          </w:p>
          <w:p w14:paraId="26BC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代码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40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岗位</w:t>
            </w:r>
          </w:p>
          <w:p w14:paraId="07C9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19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86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岗位</w:t>
            </w:r>
          </w:p>
          <w:p w14:paraId="2625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EDD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D8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年龄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2AE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学历</w:t>
            </w:r>
          </w:p>
          <w:p w14:paraId="5A9D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13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B4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其他招聘</w:t>
            </w:r>
          </w:p>
          <w:p w14:paraId="75B6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条件</w:t>
            </w:r>
          </w:p>
        </w:tc>
      </w:tr>
      <w:tr w14:paraId="3275C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BA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240100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D2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摔跤教练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79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98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根据学历和职称，转正定级聘用为专业技术十二级或十三级岗位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7E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49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60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lang w:bidi="ar"/>
              </w:rPr>
              <w:t>国民教育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专科及以上学历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70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专科：运动训练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  <w:t>、体育教育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专业</w:t>
            </w:r>
          </w:p>
          <w:p w14:paraId="7C9F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本科：运动训练、体育教育专业</w:t>
            </w:r>
          </w:p>
          <w:p w14:paraId="0FF8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研究生：体育一级学科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01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须有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带队参加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或参加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运动会经历并获得</w:t>
            </w: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省级运动会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银牌（第二名）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或国家级运动会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铜牌（第三名）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及以上成绩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同等条件下，有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E48A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DCD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240100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06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武术教练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C26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FEA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根据学历和职称，转正定级聘用为专业技术十二级或十三级岗位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CB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F0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28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lang w:bidi="ar"/>
              </w:rPr>
              <w:t>国民教育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专科及以上学历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73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专科：运动训练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  <w:t>、体育教育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专业</w:t>
            </w:r>
          </w:p>
          <w:p w14:paraId="4151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本科：运动训练、体育教育专业</w:t>
            </w:r>
          </w:p>
          <w:p w14:paraId="072A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研究生：体育一级学科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BF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须有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带队参加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或参加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运动会经历并获得</w:t>
            </w: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省级运动会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银牌（第二名）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或国家级运动会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铜牌（第三名）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及以上成绩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同等条件下，有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3860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BC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240100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A43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汽车类教师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32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72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根据学历和职称，转正定级聘用为专业技术十二级或十三级岗位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51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0A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5D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国民教育本科及以上学历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00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车辆工程、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汽车服务工程、新能源汽车工程、汽车维修工程教育、智能车辆工程专业</w:t>
            </w:r>
          </w:p>
          <w:p w14:paraId="5166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  <w:t>研究生：车辆工程专业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31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技师（二级）及以上职业技能等级（资格）证书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获得省级政府职能部门组织的技能大赛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等奖（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第二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、银牌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）或国家级政府职能部门组织的技能大赛三等奖（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三名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、铜牌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）及以上成绩。同等条件下，有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EC6A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C4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240100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B2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机械类教师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18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07D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根据学历和职称，转正定级聘用为专业技术十二级或十三级岗位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59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0E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D5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国民教育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科及以上学历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FF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  <w:lang w:eastAsia="zh-CN"/>
              </w:rPr>
              <w:t>专科：机电一体化技术、机械设计与制造、机械制造及自动化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机械工程、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机械设计制造及其自动化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、机械工程及自动化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机械制造工艺教育、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智能制造工程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专业</w:t>
            </w:r>
          </w:p>
          <w:p w14:paraId="46A7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研究生：机械工程、机械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1"/>
                <w:szCs w:val="21"/>
                <w:lang w:bidi="ar"/>
              </w:rPr>
              <w:t>一级学科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27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高级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技师（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级）职业技能等级（资格）证书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获得省级政府职能部门组织的技能大赛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等奖（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）或国家级政府职能部门组织的技能大赛三等奖（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三名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、铜牌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）及以上成绩。同等条件下，有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703A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10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C11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A2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530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2AA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44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8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002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8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40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8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DC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ind w:firstLine="48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kern w:val="0"/>
                <w:sz w:val="20"/>
                <w:szCs w:val="20"/>
              </w:rPr>
            </w:pPr>
          </w:p>
        </w:tc>
      </w:tr>
    </w:tbl>
    <w:p w14:paraId="3D487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2024-11-01T02:18:13Z</dcterms:created>
  <dc:creator>Administrator</dc:creator>
  <cp:lastModifiedBy>Administrator</cp:lastModifiedBy>
  <dcterms:modified xsi:type="dcterms:W3CDTF">2024-11-01T02:44:02Z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43F3EF8CEF844FE3B500BD063BD61FBD_12</vt:lpwstr>
  </property>
</Properties>
</file>