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4E59">
      <w:pPr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附件1</w:t>
      </w:r>
      <w:r>
        <w:rPr>
          <w:rFonts w:hint="eastAsia" w:ascii="黑体" w:hAnsi="黑体" w:eastAsia="黑体" w:cs="黑体"/>
          <w:szCs w:val="32"/>
          <w:lang w:eastAsia="zh-CN"/>
        </w:rPr>
        <w:t>：</w:t>
      </w:r>
    </w:p>
    <w:tbl>
      <w:tblPr>
        <w:tblStyle w:val="5"/>
        <w:tblW w:w="14375" w:type="dxa"/>
        <w:tblInd w:w="-3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938"/>
        <w:gridCol w:w="1311"/>
        <w:gridCol w:w="1254"/>
        <w:gridCol w:w="690"/>
        <w:gridCol w:w="787"/>
        <w:gridCol w:w="1078"/>
        <w:gridCol w:w="1355"/>
        <w:gridCol w:w="3265"/>
        <w:gridCol w:w="922"/>
        <w:gridCol w:w="1813"/>
      </w:tblGrid>
      <w:tr w14:paraId="559F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43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B20D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乐山市计量测试所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bidi="ar"/>
              </w:rPr>
              <w:t>招聘编外人员职位表</w:t>
            </w:r>
          </w:p>
        </w:tc>
      </w:tr>
      <w:tr w14:paraId="08D55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2C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岗位编码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5BD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主管部门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190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招聘单位名称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9B5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7F6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</w:t>
            </w:r>
          </w:p>
          <w:p w14:paraId="60E3C4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4B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招聘对象范围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AA2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所需资格条件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E0B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开考比例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02B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 w14:paraId="2F2E8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F676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0006B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1218B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10EE0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42674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61E46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D3E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年龄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03D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学历（学位）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012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专业要求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91429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4354F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EF0C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14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F5A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乐山市市场监督管理局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22F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乐山市计量测试所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250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计量检测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6A5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7C2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全国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A1A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88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年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月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日以后出生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AE2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本科及以上学历并取得相应学位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3EBB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本科专业门类为机械类、仪器类、材料类、能源动力类、电气类、力学类、电子信息类、自动化类、计算机类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76BD7E8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研究生专业门类为力学、机械工程、仪器科学与技术、材料科学与工程、动力工程及工程热物理、电气工程、电子科学与技术、控制科学与工程、计算机科学与技术。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4A4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1: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3E68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本岗位为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编外聘用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；取得高级/中级工程师职称，或取得一级/二级注册计量师执业资格的，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学历要求放宽至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大专及以上，其中，拥有高级工程师职称人员年龄可放宽至40周岁。</w:t>
            </w:r>
          </w:p>
        </w:tc>
      </w:tr>
      <w:tr w14:paraId="2FB56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922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002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7AB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乐山市市场监督管理局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3EF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乐山市计量测试所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5F1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财会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EE7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C75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全国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B27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年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月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  <w:t>日以后出生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7D93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本科及以上学历并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取得相应学位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89D7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专业门类为财政学、会计学、财务管理、审计学、审计、会计、审计实务、财务会计、财务会计与审计、会计与审计、会计电算化、财务电算化、税收学、税务；研究生专业门类为会计、会计学，财政学，内部控制与内部审计、审计学、财务管理、会计硕士、审计、税收学、税务。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21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1: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B4AD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本岗位为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编外聘用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；取得高级/中级职称或取得会计师职业资格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学历要求放宽至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大专及以上，年龄</w:t>
            </w:r>
            <w:r>
              <w:rPr>
                <w:rFonts w:hint="eastAsia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放宽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为45周岁以下</w:t>
            </w:r>
          </w:p>
        </w:tc>
      </w:tr>
    </w:tbl>
    <w:p w14:paraId="77966A72">
      <w:pPr>
        <w:rPr>
          <w:rFonts w:hint="eastAsia" w:cs="仿宋_GB231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7" w:right="1701" w:bottom="1474" w:left="2098" w:header="851" w:footer="992" w:gutter="0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06D051-461E-4818-9C03-09B649A2B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BF2761E-E7CA-4CE7-8F4A-9DAB44BF4B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BD0B3C-B204-4D7E-A2EA-2E0B2E4F7E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14717"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3923785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D06D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630D1A4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7FC5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TY4NzMwYmI3MDI1ODE5YzJkNzIwYTc4MjgzNWEifQ=="/>
  </w:docVars>
  <w:rsids>
    <w:rsidRoot w:val="7FA33C8F"/>
    <w:rsid w:val="0E26697C"/>
    <w:rsid w:val="23B720F8"/>
    <w:rsid w:val="3837583C"/>
    <w:rsid w:val="3FDF5EEB"/>
    <w:rsid w:val="43F6411F"/>
    <w:rsid w:val="56157455"/>
    <w:rsid w:val="5A096502"/>
    <w:rsid w:val="5D445AA3"/>
    <w:rsid w:val="67114C48"/>
    <w:rsid w:val="746F1813"/>
    <w:rsid w:val="7FA3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582</Characters>
  <Lines>0</Lines>
  <Paragraphs>0</Paragraphs>
  <TotalTime>3</TotalTime>
  <ScaleCrop>false</ScaleCrop>
  <LinksUpToDate>false</LinksUpToDate>
  <CharactersWithSpaces>582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2024-09-02T02:27:00Z</dcterms:created>
  <dc:creator>wdmzjh1299</dc:creator>
  <cp:lastModifiedBy>wdmzjh1299</cp:lastModifiedBy>
  <dcterms:modified xsi:type="dcterms:W3CDTF">2024-11-05T09:41:05Z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51B18D3CF9A44A42A9A4944460A14CD9_11</vt:lpwstr>
  </property>
</Properties>
</file>