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8"/>
          <w:tab w:val="left" w:pos="2988"/>
          <w:tab w:val="left" w:pos="3548"/>
          <w:tab w:val="left" w:pos="4108"/>
          <w:tab w:val="left" w:pos="4668"/>
          <w:tab w:val="left" w:pos="5228"/>
          <w:tab w:val="left" w:pos="5788"/>
          <w:tab w:val="left" w:pos="6348"/>
          <w:tab w:val="left" w:pos="6908"/>
          <w:tab w:val="left" w:pos="7468"/>
          <w:tab w:val="left" w:pos="8028"/>
          <w:tab w:val="left" w:pos="8588"/>
        </w:tabs>
        <w:adjustRightInd/>
        <w:snapToGrid/>
        <w:spacing w:after="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  <w:t>附件二</w:t>
      </w:r>
    </w:p>
    <w:tbl>
      <w:tblPr>
        <w:tblStyle w:val="2"/>
        <w:tblW w:w="8855" w:type="dxa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岗位专业要求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中国语言文学类,小学教育专业（语文方向或全科,仅限小学）、学科教学（语文）专业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数学类，小学教育专业（数学方向或全科，仅限小学）、学科教学（数学）专业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英语专业、商务英语专业、翻译专业（中英翻译方向）、小学教育专业（英语方向或全科，仅限小学）、英语语言文学专业、外国语言学及应用语言学专业、英语笔译专业、英语口译专业、学科教学（英语）专业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，化学类，生物科学类，生物学类，科学教育专业、小学教育专业（物理、化学、生物方向或全科、仅限小学）、科学与技术教育专业、学科教学（物理）专业、学科教学（生物）专业、学科教学（化学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历史学类，政治学类，哲学类，马克思主义理论类，地理科学类，地理学类，人文教育专业、学科教学（思政）专业、学科教学（地理）专业、学科教学（历史）专业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音乐与舞蹈学类，艺术教育专业、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学科教学（音乐）专业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学科教学（体育）专业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美术学类，设计学类，艺术学理论类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艺术教育专业、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学科教学（美术）专业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计算机科学与技术类，软件工程类，计算机类，应用电子技术教育专业、教育技术学专业、现代教育技术专业、学科教学（信息技术）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心理学类，心理健康教育专业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特殊教育专业、教育康复学专业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备注：教育学、小学教育专业，需出具具体学科培养方向证明或全科培养方向证明。研究生为教育学类专业需出具学科培养方向证明或以本科专业报考。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967DA"/>
    <w:rsid w:val="7739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2024-11-05T11:44:00Z</dcterms:created>
  <dc:creator>芙蓉葬白骨</dc:creator>
  <cp:lastModifiedBy>芙蓉葬白骨</cp:lastModifiedBy>
  <dcterms:modified xsi:type="dcterms:W3CDTF">2024-11-05T11:45:37Z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194D863FE35C433084ED26D64DECC72A</vt:lpwstr>
  </property>
</Properties>
</file>