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u w:val="none"/>
          <w:shd w:val="clear" w:fill="FFFFFF"/>
        </w:rPr>
        <w:t>2024年玉环市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u w:val="none"/>
          <w:shd w:val="clear" w:fill="FFFFFF"/>
          <w:lang w:eastAsia="zh-CN"/>
        </w:rPr>
        <w:t>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u w:val="none"/>
          <w:shd w:val="clear" w:fill="FFFFFF"/>
        </w:rPr>
        <w:t>公开招聘高层次卫技人才计划表</w:t>
      </w:r>
      <w:bookmarkStart w:id="0" w:name="_GoBack"/>
      <w:bookmarkEnd w:id="0"/>
    </w:p>
    <w:tbl>
      <w:tblPr>
        <w:tblStyle w:val="6"/>
        <w:tblW w:w="14355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472"/>
        <w:gridCol w:w="1697"/>
        <w:gridCol w:w="706"/>
        <w:gridCol w:w="1276"/>
        <w:gridCol w:w="706"/>
        <w:gridCol w:w="2838"/>
        <w:gridCol w:w="2703"/>
        <w:gridCol w:w="2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序号</w:t>
            </w:r>
          </w:p>
        </w:tc>
        <w:tc>
          <w:tcPr>
            <w:tcW w:w="14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单位</w:t>
            </w:r>
          </w:p>
        </w:tc>
        <w:tc>
          <w:tcPr>
            <w:tcW w:w="16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招聘岗位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招聘计划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学历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学位</w:t>
            </w:r>
          </w:p>
        </w:tc>
        <w:tc>
          <w:tcPr>
            <w:tcW w:w="2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专业</w:t>
            </w:r>
          </w:p>
        </w:tc>
        <w:tc>
          <w:tcPr>
            <w:tcW w:w="2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年龄</w:t>
            </w:r>
          </w:p>
        </w:tc>
        <w:tc>
          <w:tcPr>
            <w:tcW w:w="2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玉环市人民医院健共体集团总院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博士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博士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临床医学类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45周岁及以下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2</w:t>
            </w: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血液科带头人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全日制本科及以上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学士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临床医学类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1.45周岁及以下；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2.正高职称，50周岁及以下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副主任医师及以上职称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</w:t>
            </w: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感染科医师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硕士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内科学、感染病学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35周岁及以下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具有相应的规培合格证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4</w:t>
            </w: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神经外科医师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硕士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外科学（神经外科）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35周岁及以下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具有相应的规培合格证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5</w:t>
            </w: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超声科医师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硕士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放射影像学、放射肿瘤学、介入放射学、影像医学与核医学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35周岁及以下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具有相应的规培合格证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6</w:t>
            </w: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护理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硕士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护理、护理学、临床护理学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35周岁及以下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91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8"/>
      <w:sz w:val="24"/>
      <w:szCs w:val="24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一天·我在</cp:lastModifiedBy>
  <dcterms:modified xsi:type="dcterms:W3CDTF">2024-11-14T08:16:45Z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