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E2" w:rsidRDefault="00091BDD">
      <w:pPr>
        <w:spacing w:line="500" w:lineRule="exact"/>
        <w:jc w:val="left"/>
        <w:rPr>
          <w:rFonts w:ascii="黑体" w:eastAsia="黑体" w:hAnsi="黑体" w:cs="黑体"/>
          <w:b w:val="0"/>
        </w:rPr>
      </w:pPr>
      <w:r>
        <w:rPr>
          <w:rFonts w:ascii="黑体" w:eastAsia="黑体" w:hAnsi="黑体" w:cs="黑体" w:hint="eastAsia"/>
          <w:b w:val="0"/>
        </w:rPr>
        <w:t>附件</w:t>
      </w:r>
      <w:r>
        <w:rPr>
          <w:rFonts w:ascii="黑体" w:eastAsia="黑体" w:hAnsi="黑体" w:cs="黑体" w:hint="eastAsia"/>
          <w:b w:val="0"/>
        </w:rPr>
        <w:t>2</w:t>
      </w:r>
      <w:r>
        <w:rPr>
          <w:rFonts w:ascii="黑体" w:eastAsia="黑体" w:hAnsi="黑体" w:cs="黑体" w:hint="eastAsia"/>
          <w:b w:val="0"/>
        </w:rPr>
        <w:t>：</w:t>
      </w:r>
    </w:p>
    <w:p w:rsidR="001E34E2" w:rsidRDefault="00091BDD">
      <w:pPr>
        <w:spacing w:line="500" w:lineRule="exact"/>
        <w:jc w:val="center"/>
        <w:rPr>
          <w:rFonts w:ascii="方正小标宋简体" w:eastAsia="方正小标宋简体" w:hAnsi="黑体"/>
          <w:b w:val="0"/>
        </w:rPr>
      </w:pPr>
      <w:r>
        <w:rPr>
          <w:rFonts w:ascii="方正小标宋简体" w:eastAsia="方正小标宋简体" w:hAnsi="黑体" w:hint="eastAsia"/>
          <w:b w:val="0"/>
        </w:rPr>
        <w:t>通辽市直卫生健康系统</w:t>
      </w:r>
      <w:r>
        <w:rPr>
          <w:rFonts w:ascii="方正小标宋简体" w:eastAsia="方正小标宋简体" w:hAnsi="黑体" w:hint="eastAsia"/>
          <w:b w:val="0"/>
        </w:rPr>
        <w:t>2025</w:t>
      </w:r>
      <w:r>
        <w:rPr>
          <w:rFonts w:ascii="方正小标宋简体" w:eastAsia="方正小标宋简体" w:hAnsi="黑体" w:hint="eastAsia"/>
          <w:b w:val="0"/>
        </w:rPr>
        <w:t>年</w:t>
      </w:r>
      <w:r>
        <w:rPr>
          <w:rFonts w:ascii="方正小标宋简体" w:eastAsia="方正小标宋简体" w:hAnsi="黑体" w:hint="eastAsia"/>
          <w:b w:val="0"/>
        </w:rPr>
        <w:t>度急需紧缺</w:t>
      </w:r>
      <w:r>
        <w:rPr>
          <w:rFonts w:ascii="方正小标宋简体" w:eastAsia="方正小标宋简体" w:hAnsi="黑体" w:hint="eastAsia"/>
          <w:b w:val="0"/>
        </w:rPr>
        <w:t>人才引进人才评价表</w:t>
      </w:r>
    </w:p>
    <w:tbl>
      <w:tblPr>
        <w:tblW w:w="8416" w:type="dxa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5377"/>
        <w:gridCol w:w="640"/>
        <w:gridCol w:w="979"/>
        <w:gridCol w:w="707"/>
      </w:tblGrid>
      <w:tr w:rsidR="001E34E2">
        <w:trPr>
          <w:trHeight w:val="61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:rsidR="001E34E2" w:rsidRDefault="00091BDD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proofErr w:type="gramStart"/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:rsidR="001E34E2" w:rsidRDefault="00091BDD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:rsidR="001E34E2" w:rsidRDefault="00091BDD">
            <w:pPr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:rsidR="001E34E2">
        <w:trPr>
          <w:trHeight w:val="2082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jc w:val="center"/>
              <w:rPr>
                <w:rFonts w:ascii="楷体" w:eastAsia="楷体" w:hAnsi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Cs/>
                <w:color w:val="000000"/>
                <w:spacing w:val="-4"/>
                <w:sz w:val="21"/>
                <w:szCs w:val="21"/>
              </w:rPr>
              <w:t>本</w:t>
            </w:r>
            <w:r>
              <w:rPr>
                <w:rFonts w:cs="宋体" w:hint="eastAsia"/>
                <w:bCs/>
                <w:color w:val="000000"/>
                <w:spacing w:val="-4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spacing w:val="-4"/>
                <w:sz w:val="21"/>
                <w:szCs w:val="21"/>
              </w:rPr>
              <w:t>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：清华大学、北京大学毕业得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分；其他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A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34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所高校且一流学科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，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B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6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所且一流学科，非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A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类、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B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类高校且一流学科，医药类高校排名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1-40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28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1-10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名且非一流学科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6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分；其他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A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34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所高校且非一流学科，医药类高校排名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11-20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名且非一流学科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24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B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6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所高校且非一流学科，医药类高校排名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21-30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名且非一流学科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22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；医药类高校排名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31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—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40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1E34E2">
        <w:trPr>
          <w:trHeight w:val="3283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ascii="楷体" w:eastAsia="楷体" w:hAnsi="楷体" w:cs="楷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>国</w:t>
            </w: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>内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：清华大学、北京大学毕业得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5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分；其他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A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34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所高校且一流学科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，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B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6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所且一流学科，非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A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类、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B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类高校且一流学科，医药类高校排名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1-40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33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1-10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名且非一流学科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31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分；其他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A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34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所高校且非一流学科，医药类高校排名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11-20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名且非一流学科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29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B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类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6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所高校且非一流学科，医药类高校排名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21-30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名且非一流学科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27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；医药类高校排名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31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—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40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的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25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；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其他高校得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23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>海</w:t>
            </w: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>外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:rsidR="001E34E2" w:rsidRPr="00091BDD" w:rsidRDefault="00091BD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世界综合排名高校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1-10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名的，得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5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分；世界综合排名高校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11-50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名的，得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33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分；世界综合排名高校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51-100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31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分；世界综合排名高校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101-200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名的，得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9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；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世界综合排名高校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01-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00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名的，得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7</w:t>
            </w:r>
            <w:r w:rsidRPr="00091BDD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1E34E2">
        <w:trPr>
          <w:trHeight w:val="356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jc w:val="center"/>
              <w:rPr>
                <w:rFonts w:ascii="楷体" w:eastAsia="楷体" w:hAnsi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 w:val="0"/>
                <w:color w:val="000000"/>
                <w:spacing w:val="0"/>
                <w:sz w:val="24"/>
                <w:szCs w:val="24"/>
              </w:rPr>
              <w:t>科研成果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1. 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一区检索的本学科学术期刊论文，每篇得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5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分（第一作者，不含并列第一作者）；</w:t>
            </w:r>
          </w:p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2. 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一区检索（并列第一作者）或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二区检索的本学科学术期刊论文（第一作者，不含并列第一作者），每篇得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4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分；</w:t>
            </w:r>
          </w:p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 xml:space="preserve">3. 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二区检索（并列第一作者）或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三区检索的本学科学术期刊论文（第一作者，不含并列第一作者），每篇得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3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分；</w:t>
            </w:r>
          </w:p>
          <w:p w:rsidR="001E34E2" w:rsidRDefault="00091BDD">
            <w:pPr>
              <w:widowControl/>
              <w:spacing w:line="240" w:lineRule="exact"/>
              <w:rPr>
                <w:rFonts w:cs="宋体"/>
                <w:bCs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4. 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三区检索（并列第一作者）或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四区检索（第一作者，不含并列第一作者）或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EI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检索的本学科学术期刊论文（第一作者，不含并列第一作者），每篇得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2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分。</w:t>
            </w:r>
            <w:r>
              <w:rPr>
                <w:rFonts w:cs="宋体" w:hint="eastAsia"/>
                <w:bCs/>
                <w:spacing w:val="-4"/>
                <w:sz w:val="21"/>
                <w:szCs w:val="21"/>
              </w:rPr>
              <w:t>SCI</w:t>
            </w:r>
            <w:r>
              <w:rPr>
                <w:rFonts w:cs="宋体" w:hint="eastAsia"/>
                <w:bCs/>
                <w:spacing w:val="-4"/>
                <w:sz w:val="21"/>
                <w:szCs w:val="21"/>
              </w:rPr>
              <w:t>、</w:t>
            </w:r>
            <w:r>
              <w:rPr>
                <w:rFonts w:cs="宋体" w:hint="eastAsia"/>
                <w:bCs/>
                <w:spacing w:val="-4"/>
                <w:sz w:val="21"/>
                <w:szCs w:val="21"/>
              </w:rPr>
              <w:t>SSCI</w:t>
            </w:r>
            <w:r>
              <w:rPr>
                <w:rFonts w:cs="宋体" w:hint="eastAsia"/>
                <w:bCs/>
                <w:spacing w:val="-4"/>
                <w:sz w:val="21"/>
                <w:szCs w:val="21"/>
              </w:rPr>
              <w:t>分区以中科院年度分区为准。</w:t>
            </w:r>
          </w:p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5.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作为第一发明人发表发明专利，每项得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5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分。</w:t>
            </w:r>
          </w:p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各项累加不超过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2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0</w:t>
            </w:r>
            <w:r>
              <w:rPr>
                <w:rFonts w:cs="宋体" w:hint="eastAsia"/>
                <w:b w:val="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pacing w:val="0"/>
                <w:sz w:val="24"/>
                <w:szCs w:val="24"/>
              </w:rPr>
              <w:t>2</w:t>
            </w:r>
            <w:r>
              <w:rPr>
                <w:rFonts w:cs="宋体" w:hint="eastAsia"/>
                <w:b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1E34E2">
        <w:trPr>
          <w:trHeight w:val="85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jc w:val="center"/>
              <w:rPr>
                <w:rFonts w:ascii="楷体" w:eastAsia="楷体" w:hAnsi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 w:val="0"/>
                <w:color w:val="000000"/>
                <w:spacing w:val="0"/>
                <w:sz w:val="22"/>
                <w:szCs w:val="22"/>
              </w:rPr>
              <w:t>专业技术职称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tabs>
                <w:tab w:val="right" w:pos="4869"/>
              </w:tabs>
              <w:spacing w:line="240" w:lineRule="exact"/>
              <w:jc w:val="left"/>
              <w:rPr>
                <w:rFonts w:cs="宋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正高级职称得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分，副高级得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8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分，中级得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6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分，初级得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分。按所取得最高级职称计算，不累加计算。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10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1E34E2">
        <w:trPr>
          <w:trHeight w:val="82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jc w:val="center"/>
              <w:rPr>
                <w:rFonts w:ascii="楷体" w:eastAsia="楷体" w:hAnsi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 w:val="0"/>
                <w:color w:val="000000"/>
                <w:spacing w:val="0"/>
                <w:sz w:val="24"/>
                <w:szCs w:val="24"/>
              </w:rPr>
              <w:t>获得奖项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获得国家级荣誉者每项得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5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分；获得国家部委和省级荣誉者每项得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3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分；获得市级荣誉者每项得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分。各项累加不超过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5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091BDD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E2" w:rsidRDefault="001E34E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:rsidR="001E34E2" w:rsidRDefault="001E34E2">
      <w:pPr>
        <w:spacing w:line="240" w:lineRule="exact"/>
        <w:rPr>
          <w:rFonts w:ascii="仿宋_GB2312" w:eastAsia="仿宋_GB2312"/>
          <w:b w:val="0"/>
          <w:sz w:val="21"/>
          <w:szCs w:val="21"/>
        </w:rPr>
      </w:pPr>
    </w:p>
    <w:p w:rsidR="001E34E2" w:rsidRDefault="00091BDD">
      <w:pPr>
        <w:spacing w:line="240" w:lineRule="exact"/>
        <w:ind w:left="950" w:hangingChars="500" w:hanging="950"/>
        <w:rPr>
          <w:rFonts w:ascii="Times New Roman" w:eastAsia="方正仿宋_GB2312" w:hAnsi="Times New Roman"/>
          <w:b w:val="0"/>
          <w:sz w:val="21"/>
          <w:szCs w:val="21"/>
        </w:rPr>
      </w:pPr>
      <w:r>
        <w:rPr>
          <w:rFonts w:ascii="Times New Roman" w:eastAsia="方正仿宋_GB2312" w:hAnsi="Times New Roman" w:hint="eastAsia"/>
          <w:b w:val="0"/>
          <w:sz w:val="21"/>
          <w:szCs w:val="21"/>
        </w:rPr>
        <w:t xml:space="preserve">   </w:t>
      </w:r>
      <w:r>
        <w:rPr>
          <w:rFonts w:ascii="Times New Roman" w:eastAsia="方正仿宋_GB2312" w:hAnsi="Times New Roman" w:hint="eastAsia"/>
          <w:bCs/>
          <w:sz w:val="21"/>
          <w:szCs w:val="21"/>
        </w:rPr>
        <w:t>备</w:t>
      </w:r>
      <w:r>
        <w:rPr>
          <w:rFonts w:ascii="Times New Roman" w:eastAsia="方正仿宋_GB2312" w:hAnsi="Times New Roman" w:hint="eastAsia"/>
          <w:bCs/>
          <w:sz w:val="21"/>
          <w:szCs w:val="21"/>
        </w:rPr>
        <w:t xml:space="preserve">  </w:t>
      </w:r>
      <w:r>
        <w:rPr>
          <w:rFonts w:ascii="Times New Roman" w:eastAsia="方正仿宋_GB2312" w:hAnsi="Times New Roman" w:hint="eastAsia"/>
          <w:bCs/>
          <w:sz w:val="21"/>
          <w:szCs w:val="21"/>
        </w:rPr>
        <w:t>注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 xml:space="preserve"> </w:t>
      </w:r>
      <w:r>
        <w:rPr>
          <w:rFonts w:ascii="Times New Roman" w:eastAsia="方正仿宋_GB2312" w:hAnsi="Times New Roman"/>
          <w:b w:val="0"/>
          <w:sz w:val="21"/>
          <w:szCs w:val="21"/>
        </w:rPr>
        <w:t>: 1. SCI</w:t>
      </w:r>
      <w:r>
        <w:rPr>
          <w:rFonts w:ascii="Times New Roman" w:eastAsia="方正仿宋_GB2312" w:hAnsi="Times New Roman"/>
          <w:b w:val="0"/>
          <w:sz w:val="21"/>
          <w:szCs w:val="21"/>
        </w:rPr>
        <w:t>、</w:t>
      </w:r>
      <w:r>
        <w:rPr>
          <w:rFonts w:ascii="Times New Roman" w:eastAsia="方正仿宋_GB2312" w:hAnsi="Times New Roman"/>
          <w:b w:val="0"/>
          <w:sz w:val="21"/>
          <w:szCs w:val="21"/>
        </w:rPr>
        <w:t>SSCI</w:t>
      </w:r>
      <w:r>
        <w:rPr>
          <w:rFonts w:ascii="Times New Roman" w:eastAsia="方正仿宋_GB2312" w:hAnsi="Times New Roman"/>
          <w:b w:val="0"/>
          <w:sz w:val="21"/>
          <w:szCs w:val="21"/>
        </w:rPr>
        <w:t>一区</w:t>
      </w:r>
      <w:r>
        <w:rPr>
          <w:rFonts w:ascii="仿宋" w:eastAsia="仿宋" w:hAnsi="仿宋" w:hint="eastAsia"/>
          <w:b w:val="0"/>
          <w:sz w:val="21"/>
          <w:szCs w:val="21"/>
        </w:rPr>
        <w:t>检索</w:t>
      </w:r>
      <w:r>
        <w:rPr>
          <w:rFonts w:ascii="仿宋" w:eastAsia="仿宋" w:hAnsi="仿宋"/>
          <w:b w:val="0"/>
          <w:sz w:val="21"/>
          <w:szCs w:val="21"/>
        </w:rPr>
        <w:t>超过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2</w:t>
      </w:r>
      <w:r>
        <w:rPr>
          <w:rFonts w:ascii="Times New Roman" w:eastAsia="方正仿宋_GB2312" w:hAnsi="Times New Roman"/>
          <w:b w:val="0"/>
          <w:sz w:val="21"/>
          <w:szCs w:val="21"/>
        </w:rPr>
        <w:t>篇（含）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、二</w:t>
      </w:r>
      <w:r>
        <w:rPr>
          <w:rFonts w:ascii="Times New Roman" w:eastAsia="方正仿宋_GB2312" w:hAnsi="Times New Roman"/>
          <w:b w:val="0"/>
          <w:sz w:val="21"/>
          <w:szCs w:val="21"/>
        </w:rPr>
        <w:t>区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检索</w:t>
      </w:r>
      <w:r>
        <w:rPr>
          <w:rFonts w:ascii="Times New Roman" w:eastAsia="方正仿宋_GB2312" w:hAnsi="Times New Roman"/>
          <w:b w:val="0"/>
          <w:sz w:val="21"/>
          <w:szCs w:val="21"/>
        </w:rPr>
        <w:t>超过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3</w:t>
      </w:r>
      <w:r>
        <w:rPr>
          <w:rFonts w:ascii="Times New Roman" w:eastAsia="方正仿宋_GB2312" w:hAnsi="Times New Roman"/>
          <w:b w:val="0"/>
          <w:sz w:val="21"/>
          <w:szCs w:val="21"/>
        </w:rPr>
        <w:t>篇（含）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、三</w:t>
      </w:r>
      <w:r>
        <w:rPr>
          <w:rFonts w:ascii="Times New Roman" w:eastAsia="方正仿宋_GB2312" w:hAnsi="Times New Roman"/>
          <w:b w:val="0"/>
          <w:sz w:val="21"/>
          <w:szCs w:val="21"/>
        </w:rPr>
        <w:t>区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检索</w:t>
      </w:r>
      <w:r>
        <w:rPr>
          <w:rFonts w:ascii="Times New Roman" w:eastAsia="方正仿宋_GB2312" w:hAnsi="Times New Roman"/>
          <w:b w:val="0"/>
          <w:sz w:val="21"/>
          <w:szCs w:val="21"/>
        </w:rPr>
        <w:t>超过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5</w:t>
      </w:r>
      <w:r>
        <w:rPr>
          <w:rFonts w:ascii="Times New Roman" w:eastAsia="方正仿宋_GB2312" w:hAnsi="Times New Roman"/>
          <w:b w:val="0"/>
          <w:sz w:val="21"/>
          <w:szCs w:val="21"/>
        </w:rPr>
        <w:t>篇（含）者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，</w:t>
      </w:r>
    </w:p>
    <w:p w:rsidR="001E34E2" w:rsidRDefault="00091BDD">
      <w:pPr>
        <w:spacing w:line="240" w:lineRule="exact"/>
        <w:ind w:left="950" w:hangingChars="500" w:hanging="950"/>
        <w:rPr>
          <w:rFonts w:ascii="Times New Roman" w:eastAsia="方正仿宋_GB2312" w:hAnsi="Times New Roman"/>
          <w:b w:val="0"/>
          <w:sz w:val="21"/>
          <w:szCs w:val="21"/>
        </w:rPr>
      </w:pPr>
      <w:r>
        <w:rPr>
          <w:rFonts w:ascii="Times New Roman" w:eastAsia="方正仿宋_GB2312" w:hAnsi="Times New Roman" w:hint="eastAsia"/>
          <w:b w:val="0"/>
          <w:sz w:val="21"/>
          <w:szCs w:val="21"/>
        </w:rPr>
        <w:t xml:space="preserve">           </w:t>
      </w:r>
      <w:r>
        <w:rPr>
          <w:rFonts w:ascii="Times New Roman" w:eastAsia="方正仿宋_GB2312" w:hAnsi="Times New Roman"/>
          <w:b w:val="0"/>
          <w:sz w:val="21"/>
          <w:szCs w:val="21"/>
        </w:rPr>
        <w:t>人才评价按满分计算（</w:t>
      </w:r>
      <w:r>
        <w:rPr>
          <w:rFonts w:ascii="Times New Roman" w:eastAsia="方正仿宋_GB2312" w:hAnsi="Times New Roman"/>
          <w:b w:val="0"/>
          <w:sz w:val="21"/>
          <w:szCs w:val="21"/>
        </w:rPr>
        <w:t>100</w:t>
      </w:r>
      <w:r>
        <w:rPr>
          <w:rFonts w:ascii="Times New Roman" w:eastAsia="方正仿宋_GB2312" w:hAnsi="Times New Roman"/>
          <w:b w:val="0"/>
          <w:sz w:val="21"/>
          <w:szCs w:val="21"/>
        </w:rPr>
        <w:t>分）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，须为第一作者，不含并列第一作者</w:t>
      </w:r>
      <w:r>
        <w:rPr>
          <w:rFonts w:ascii="Times New Roman" w:eastAsia="方正仿宋_GB2312" w:hAnsi="Times New Roman"/>
          <w:b w:val="0"/>
          <w:sz w:val="21"/>
          <w:szCs w:val="21"/>
        </w:rPr>
        <w:t>。</w:t>
      </w:r>
    </w:p>
    <w:p w:rsidR="001E34E2" w:rsidRDefault="00091BDD">
      <w:pPr>
        <w:spacing w:line="240" w:lineRule="exact"/>
        <w:ind w:firstLineChars="500" w:firstLine="950"/>
        <w:rPr>
          <w:rFonts w:ascii="Times New Roman" w:eastAsia="方正仿宋_GB2312" w:hAnsi="Times New Roman"/>
          <w:b w:val="0"/>
          <w:sz w:val="21"/>
          <w:szCs w:val="21"/>
        </w:rPr>
      </w:pPr>
      <w:r>
        <w:rPr>
          <w:rFonts w:ascii="Times New Roman" w:eastAsia="方正仿宋_GB2312" w:hAnsi="Times New Roman"/>
          <w:b w:val="0"/>
          <w:sz w:val="21"/>
          <w:szCs w:val="21"/>
        </w:rPr>
        <w:t>2.</w:t>
      </w:r>
      <w:r>
        <w:rPr>
          <w:rFonts w:ascii="Times New Roman" w:eastAsia="方正仿宋_GB2312" w:hAnsi="Times New Roman"/>
          <w:b w:val="0"/>
          <w:sz w:val="21"/>
          <w:szCs w:val="21"/>
        </w:rPr>
        <w:t>获得国家级荣誉</w:t>
      </w:r>
      <w:r>
        <w:rPr>
          <w:rFonts w:ascii="Times New Roman" w:eastAsia="方正仿宋_GB2312" w:hAnsi="Times New Roman"/>
          <w:b w:val="0"/>
          <w:sz w:val="21"/>
          <w:szCs w:val="21"/>
        </w:rPr>
        <w:t>3</w:t>
      </w:r>
      <w:r>
        <w:rPr>
          <w:rFonts w:ascii="Times New Roman" w:eastAsia="方正仿宋_GB2312" w:hAnsi="Times New Roman"/>
          <w:b w:val="0"/>
          <w:sz w:val="21"/>
          <w:szCs w:val="21"/>
        </w:rPr>
        <w:t>项（含）以上者，人才评价按满分计算（</w:t>
      </w:r>
      <w:r>
        <w:rPr>
          <w:rFonts w:ascii="Times New Roman" w:eastAsia="方正仿宋_GB2312" w:hAnsi="Times New Roman"/>
          <w:b w:val="0"/>
          <w:sz w:val="21"/>
          <w:szCs w:val="21"/>
        </w:rPr>
        <w:t>100</w:t>
      </w:r>
      <w:r>
        <w:rPr>
          <w:rFonts w:ascii="Times New Roman" w:eastAsia="方正仿宋_GB2312" w:hAnsi="Times New Roman"/>
          <w:b w:val="0"/>
          <w:sz w:val="21"/>
          <w:szCs w:val="21"/>
        </w:rPr>
        <w:t>分）。</w:t>
      </w:r>
    </w:p>
    <w:p w:rsidR="001E34E2" w:rsidRDefault="00091BDD">
      <w:pPr>
        <w:spacing w:line="240" w:lineRule="exact"/>
        <w:rPr>
          <w:rFonts w:ascii="Times New Roman" w:eastAsia="方正仿宋_GB2312" w:hAnsi="Times New Roman"/>
          <w:b w:val="0"/>
          <w:sz w:val="21"/>
          <w:szCs w:val="21"/>
        </w:rPr>
      </w:pPr>
      <w:r>
        <w:rPr>
          <w:rFonts w:ascii="Times New Roman" w:eastAsia="方正仿宋_GB2312" w:hAnsi="Times New Roman"/>
          <w:b w:val="0"/>
          <w:sz w:val="21"/>
          <w:szCs w:val="21"/>
        </w:rPr>
        <w:t xml:space="preserve">           3.</w:t>
      </w:r>
      <w:r>
        <w:rPr>
          <w:rFonts w:ascii="Times New Roman" w:eastAsia="方正仿宋_GB2312" w:hAnsi="Times New Roman"/>
          <w:b w:val="0"/>
          <w:sz w:val="21"/>
          <w:szCs w:val="21"/>
        </w:rPr>
        <w:t>符合条件的博士研究生报名直接进入体检、考察环节。</w:t>
      </w:r>
    </w:p>
    <w:p w:rsidR="001E34E2" w:rsidRDefault="00091BDD">
      <w:pPr>
        <w:spacing w:line="240" w:lineRule="exact"/>
        <w:rPr>
          <w:rFonts w:ascii="Times New Roman" w:eastAsia="方正仿宋_GB2312" w:hAnsi="Times New Roman"/>
          <w:b w:val="0"/>
          <w:sz w:val="21"/>
          <w:szCs w:val="21"/>
        </w:rPr>
      </w:pPr>
      <w:r>
        <w:rPr>
          <w:rFonts w:ascii="Times New Roman" w:eastAsia="方正仿宋_GB2312" w:hAnsi="Times New Roman" w:hint="eastAsia"/>
          <w:b w:val="0"/>
          <w:sz w:val="21"/>
          <w:szCs w:val="21"/>
        </w:rPr>
        <w:t xml:space="preserve">           4.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国内医药类高校排名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以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2024</w:t>
      </w:r>
      <w:proofErr w:type="gramStart"/>
      <w:r>
        <w:rPr>
          <w:rFonts w:ascii="Times New Roman" w:eastAsia="方正仿宋_GB2312" w:hAnsi="Times New Roman" w:hint="eastAsia"/>
          <w:b w:val="0"/>
          <w:sz w:val="21"/>
          <w:szCs w:val="21"/>
        </w:rPr>
        <w:t>软科中国</w:t>
      </w:r>
      <w:proofErr w:type="gramEnd"/>
      <w:r>
        <w:rPr>
          <w:rFonts w:ascii="Times New Roman" w:eastAsia="方正仿宋_GB2312" w:hAnsi="Times New Roman" w:hint="eastAsia"/>
          <w:b w:val="0"/>
          <w:sz w:val="21"/>
          <w:szCs w:val="21"/>
        </w:rPr>
        <w:t>医药类大学排行榜</w:t>
      </w:r>
      <w:r>
        <w:rPr>
          <w:rFonts w:ascii="Times New Roman" w:eastAsia="方正仿宋_GB2312" w:hAnsi="Times New Roman" w:hint="eastAsia"/>
          <w:b w:val="0"/>
          <w:sz w:val="21"/>
          <w:szCs w:val="21"/>
        </w:rPr>
        <w:t>为准。</w:t>
      </w:r>
    </w:p>
    <w:p w:rsidR="00755446" w:rsidRDefault="00755446">
      <w:pPr>
        <w:spacing w:line="240" w:lineRule="exact"/>
        <w:rPr>
          <w:rFonts w:ascii="Times New Roman" w:eastAsia="方正仿宋_GB2312" w:hAnsi="Times New Roman" w:hint="eastAsia"/>
          <w:b w:val="0"/>
          <w:sz w:val="21"/>
          <w:szCs w:val="21"/>
        </w:rPr>
      </w:pPr>
      <w:r>
        <w:rPr>
          <w:rFonts w:ascii="Times New Roman" w:eastAsia="方正仿宋_GB2312" w:hAnsi="Times New Roman" w:hint="eastAsia"/>
          <w:b w:val="0"/>
          <w:sz w:val="21"/>
          <w:szCs w:val="21"/>
        </w:rPr>
        <w:t xml:space="preserve">        </w:t>
      </w:r>
      <w:bookmarkStart w:id="0" w:name="_GoBack"/>
      <w:bookmarkEnd w:id="0"/>
    </w:p>
    <w:sectPr w:rsidR="00755446">
      <w:pgSz w:w="11906" w:h="16838"/>
      <w:pgMar w:top="1304" w:right="1191" w:bottom="130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4E2"/>
    <w:rsid w:val="00091BDD"/>
    <w:rsid w:val="001E34E2"/>
    <w:rsid w:val="007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DEABAB9"/>
  <w15:docId w15:val="{3DA4E702-3150-4C96-BA74-D18DC258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rFonts w:ascii="宋体" w:eastAsia="宋体" w:hAnsi="宋体" w:cs="Times New Roman"/>
      <w:b/>
      <w:spacing w:val="-10"/>
      <w:kern w:val="0"/>
      <w:sz w:val="18"/>
      <w:szCs w:val="18"/>
    </w:rPr>
  </w:style>
  <w:style w:type="character" w:customStyle="1" w:styleId="a6">
    <w:name w:val="页脚 字符"/>
    <w:link w:val="a5"/>
    <w:uiPriority w:val="99"/>
    <w:rPr>
      <w:rFonts w:ascii="宋体" w:eastAsia="宋体" w:hAnsi="宋体" w:cs="Times New Roman"/>
      <w:b/>
      <w:spacing w:val="-10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rPr>
      <w:rFonts w:ascii="宋体" w:eastAsia="宋体" w:hAnsi="宋体" w:cs="Times New Roman"/>
      <w:b/>
      <w:spacing w:val="-1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Office Word</Application>
  <DocSecurity>0</DocSecurity>
  <Lines>9</Lines>
  <Paragraphs>2</Paragraphs>
  <ScaleCrop>false</ScaleCrop>
  <Company>赤峰市人力资源和社会保障局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Yuan</dc:creator>
  <cp:lastModifiedBy>123</cp:lastModifiedBy>
  <cp:revision>2</cp:revision>
  <cp:lastPrinted>2024-10-09T03:57:00Z</cp:lastPrinted>
  <dcterms:created xsi:type="dcterms:W3CDTF">2022-04-29T01:07:00Z</dcterms:created>
  <dcterms:modified xsi:type="dcterms:W3CDTF">2024-11-13T06:50:00Z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66786E7C80C2423FB5C08308022CC794_13</vt:lpwstr>
  </property>
</Properties>
</file>