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07AB7" w14:textId="77777777" w:rsidR="004E340E" w:rsidRDefault="00D04898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4E340E" w:rsidRDefault="004E340E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</w:p>
    <w:p w14:paraId="2228E0A5" w14:textId="71B558F1" w:rsidR="004E340E" w:rsidRDefault="00D04898">
      <w:pPr>
        <w:ind w:firstLineChars="200" w:firstLine="64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13334B">
        <w:rPr>
          <w:rFonts w:ascii="仿宋_GB2312" w:eastAsia="仿宋_GB2312" w:hAnsi="仿宋_GB2312" w:cs="仿宋_GB2312" w:hint="eastAsia"/>
          <w:sz w:val="32"/>
          <w:szCs w:val="32"/>
        </w:rPr>
        <w:t>高端工程机械智能制造全国重点实验室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4E340E" w:rsidRDefault="00D0489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4E340E" w:rsidRDefault="00D0489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4E340E" w:rsidRDefault="00D0489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4E340E" w:rsidRDefault="00D0489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4E340E" w:rsidRDefault="004E340E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7813DFDB" w14:textId="77777777" w:rsidR="004E340E" w:rsidRDefault="004E340E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D539EBB" w14:textId="77777777" w:rsidR="004E340E" w:rsidRDefault="004E340E">
      <w:pPr>
        <w:ind w:leftChars="1700" w:left="357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F6D592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4E340E" w:rsidRDefault="00D04898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4E340E" w:rsidRDefault="00D04898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4E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3334B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EF708E"/>
    <w:rsid w:val="00F30DC5"/>
    <w:rsid w:val="18786655"/>
    <w:rsid w:val="33ED44C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785F"/>
  <w15:docId w15:val="{E1EB5B8E-9E4A-4C04-80FF-99C8F892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YJ L</cp:lastModifiedBy>
  <cp:revision>16</cp:revision>
  <dcterms:created xsi:type="dcterms:W3CDTF">2015-04-21T01:49:00Z</dcterms:created>
  <dcterms:modified xsi:type="dcterms:W3CDTF">2024-12-11T01:07:00Z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0229D31321F34AEC9E2F49C33F64003C</vt:lpwstr>
  </property>
</Properties>
</file>