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：</w:t>
      </w:r>
    </w:p>
    <w:p w14:paraId="1A0F6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景东彝族自治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简介</w:t>
      </w:r>
    </w:p>
    <w:p w14:paraId="7348E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yellow"/>
        </w:rPr>
      </w:pPr>
    </w:p>
    <w:p w14:paraId="33F2B2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景东彝族自治县人民医院始建于1950年8月，是县域内唯一一所集医疗、教学、预防保健、康复为一体的综合性二级甲等医院。是昆明理工大学、昆明卫生职业学院教学医院；昆明理工大学、昆明新兴职业学院、普洱卫校的实习医院；浙江大学医学院第二附属医院、云南省老年病医院和普洱市人民医院对口帮扶医院。</w:t>
      </w:r>
    </w:p>
    <w:p w14:paraId="3845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医院占地60亩，业务用房68000平方米。设总院、妇女儿童医院分院两个院区，开放病床880张，设职能、临床、医技科室50余个。现有职工807人。拥有128排256层高端螺旋CT、飞利浦血管造影X射线系统（DSA）、1.5T西门子超导磁共振等一系列先进医疗设备。目前已有省级多家三级甲等医院知名专家工作站共54个，建有14个专科联盟。2021年度全国二级公立医院“国考”中，医院排在全国第99名，居A+等级，首次进入全国百强，也是云南省唯一进入全国百强的二级公立综合医院，居云南省二级公立综合医院第一。2022年止，医院胸痛中心、卒中中心、创伤中心、危重孕产妇救治中心、危重新生儿救治中心、VTE防治中心、高血压达标中心、房颤中心、心衰中心“九大中心”及呼吸与危重症医学科PCCM项目顺利通过国家级、省级和市级核查认证。近三年医院所有运行指标在全省106家二级甲等综合医院中排名靠前，其中2023年医院DRG组数为583，全省排名第3位；CMI值为1.1253，全省排名第14位；权重&gt;2病例数2560人次，全省排名第4位；三四级手术人次2533人次，全省排名第7位；出院病人数40068人次，在全省106家二级甲等医院中排名第4。为医院最终实现具有区域救治大病、重病核心能力的三级综合医院战略目标打下基础条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  <w:t>。</w:t>
      </w:r>
    </w:p>
    <w:p w14:paraId="39C117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E7945C6">
      <w:pP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AE46663">
      <w:pPr>
        <w:pStyle w:val="2"/>
        <w:rPr>
          <w:rFonts w:hint="default"/>
          <w:lang w:val="en-US" w:eastAsia="zh-CN"/>
        </w:rPr>
      </w:pPr>
    </w:p>
    <w:p w14:paraId="6BBAC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A0D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875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040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11A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237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4FC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A40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12E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AE2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DB8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9882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A1F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123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景东彝族自治县中医医院简介</w:t>
      </w:r>
    </w:p>
    <w:p w14:paraId="6EA1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32F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景东县中医医院创建于1999年，是一所集医疗、急救、康复、教学、预防和保健为一体的二级甲等中医医院。医院占地面积70余亩，建设总面积30218平方米，编制床位410张，开放床位390张，现有职工320人。 </w:t>
      </w:r>
    </w:p>
    <w:p w14:paraId="29F77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科室设置：医院设置临床科室19个，医技科室11个，职能科室15个。医院已创建2个省级中医临床重点专科骨伤科、针灸推拿科，1个市级中医临床重点专科妇科。在建2个省级中医特色优势专科脾胃病科、康复科，3个市级中医临床重点专科肛肠科、急诊医学科、重症医学科。有云南省级基层名中医1人，普洱市级名中医1人，云南省优秀青年中医2人。与云南省第一人民医院、云南省中医医院、普洱市中医医院、大理州人民医院等多家省市三级医院合作建成16个专家工作站。 </w:t>
      </w:r>
    </w:p>
    <w:p w14:paraId="799C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设备配置：医院设备先进，目前医院在册设备共411套，资产总值达到2.2亿元，50万以上设备25台（套）。配置有1.5T超导核磁共振、32排螺旋CT、数字减影血管造影（DSA）、移动DR、宫腔镜、腹腔镜、胃肠镜、钬激光清石系统、床旁血液净化系统等设备。配置中医体质辨识软件、多功能神经肌肉治疗仪、心脑血管病治疗仪、智能冲击波、下肢智能康复机器人等中医诊疗设备。 </w:t>
      </w:r>
    </w:p>
    <w:p w14:paraId="1043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技术开展：医院通过不断加强内涵建设，服务能力持续得到加强。院内中西医结合诊疗疗效显著，可开展外周介入手术、心内介入术、腹腔镜系统手术、颅内血肿微创钻孔引流术、血肿清除术、PPH、RPH内痔治疗、子宫肌瘤剔除术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宫颈LEEP刀、心脏冠状动脉造影、经皮冠状动脉支架植入术、下肢静脉血栓形成微创介入手术等。开展针灸、推拿、小针刀、穴位埋线等中医诊疗技术，有中医“夏病冬治、冬病冬防”、儿科助长灸、中医蜡疗等中医特色治疗。医院始终秉承着“精诚为医，厚德为人”的院训，坚持以患者为中心，打造有温度、有特色的医院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0B1E157D"/>
    <w:p w14:paraId="20EA19D1">
      <w:pP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BD1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5D7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460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652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D67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67A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1F0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6F4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7F0A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286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DA1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50D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E1A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8EF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景东彝族自治县疾病预防控制中心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简介</w:t>
      </w:r>
    </w:p>
    <w:p w14:paraId="0E27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 w14:paraId="43F0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景东彝族自治县疾病预防控制中心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（以下简称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景东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县疾控中心）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景东彝族自治县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人民政府举办的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实施疾病预防控制与公共卫生技术管理和服务的副科级公益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事业单位，是全县疾病预防控制、公共卫生技术指导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卫生监督执法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及卫生检验中心。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2001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日在原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景东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县卫生防疫站的基础上组建成立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2023年12月机构重组设置党政办公室、应急办公室、公共卫生科、免疫规划科、卫生检验中心、健康教育科、慢性非传染性疾病防制科、传染性疾病防制科、血液与性传播疾病防制科、地方病与病媒生物传播疾病防制科、医疗卫生监督科、公共卫生综合监督科、职业与放射卫生监督科、法制稽查科14个内设科室。</w:t>
      </w:r>
    </w:p>
    <w:p w14:paraId="07E43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单位占地面积4469.2平方米，业务用房3866.56平方米。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编制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数58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参公管理15人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）；实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在编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职工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管理岗1人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工勤人员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人，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参公管理12人，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专业技术人员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人；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38名专业技术人员中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eastAsia="zh-CN"/>
        </w:rPr>
        <w:t>高级职称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10人（正高4人，副高6人），中职4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人，初职24人。配有AA-7000原子吸收分光光度计、原子荧光仪、气相色谱仪、流动注射分析仪、离子色谱仪、全自动微生物鉴定药敏分析仪、实时荧光PCR仪、全自动碘元素分析仪、全自动蛋白印迹分析仪、CD4流式细胞检测仪、全自动化学发光免疫分析系统等大型仪器设备。重点开展基本公共卫生服务、重大公共卫生服务、卫生监测检验、突发公共卫生事件应急处置、等疾病预防控制工作和卫生监督执法工作。</w:t>
      </w:r>
    </w:p>
    <w:p w14:paraId="7A0B2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景东县疾控中心提倡以自我革命的精神推进作风革命、效能革命，发扬疾控精神，凝心聚力、实干苦干，坚守意识形态主阵地，强化保密意识，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与时俱进，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做好全县疾病预防控制及卫生监督执法工作，为全县人民群众身体健康保驾护航。</w:t>
      </w:r>
    </w:p>
    <w:p w14:paraId="44494B08">
      <w:pP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3FD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6F12EEA-DC11-478B-B660-C973B48531A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FEC2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MDA2MjY3NDRlODhlNTQ3M2JhZjdlMjMwMDVjMzAifQ=="/>
  </w:docVars>
  <w:rsids>
    <w:rsidRoot w:val="00592666"/>
    <w:rsid w:val="00033BC6"/>
    <w:rsid w:val="0027117F"/>
    <w:rsid w:val="00282065"/>
    <w:rsid w:val="002D7D0F"/>
    <w:rsid w:val="00356466"/>
    <w:rsid w:val="003D0E27"/>
    <w:rsid w:val="00490C28"/>
    <w:rsid w:val="0051741C"/>
    <w:rsid w:val="005522E3"/>
    <w:rsid w:val="00592666"/>
    <w:rsid w:val="00604F18"/>
    <w:rsid w:val="009A4E26"/>
    <w:rsid w:val="009F4D8B"/>
    <w:rsid w:val="00A347E2"/>
    <w:rsid w:val="00A9224C"/>
    <w:rsid w:val="00B05D0F"/>
    <w:rsid w:val="00B100FE"/>
    <w:rsid w:val="00B152D3"/>
    <w:rsid w:val="00CD4FCE"/>
    <w:rsid w:val="00CD620C"/>
    <w:rsid w:val="00D1776F"/>
    <w:rsid w:val="00DB33F2"/>
    <w:rsid w:val="00E016AC"/>
    <w:rsid w:val="093505D7"/>
    <w:rsid w:val="0A23057E"/>
    <w:rsid w:val="0B271BD2"/>
    <w:rsid w:val="0B3E2CC4"/>
    <w:rsid w:val="0B9D7636"/>
    <w:rsid w:val="0E124BC8"/>
    <w:rsid w:val="0EA553C6"/>
    <w:rsid w:val="0F1048A7"/>
    <w:rsid w:val="0FE200E7"/>
    <w:rsid w:val="11616E6E"/>
    <w:rsid w:val="14A47453"/>
    <w:rsid w:val="1693421C"/>
    <w:rsid w:val="18C17615"/>
    <w:rsid w:val="1A5E098C"/>
    <w:rsid w:val="1AFF4EDC"/>
    <w:rsid w:val="1B937A8C"/>
    <w:rsid w:val="1BE87D14"/>
    <w:rsid w:val="1D4853DE"/>
    <w:rsid w:val="1E26542B"/>
    <w:rsid w:val="22566200"/>
    <w:rsid w:val="291D6E83"/>
    <w:rsid w:val="2A507D8D"/>
    <w:rsid w:val="2AD0584D"/>
    <w:rsid w:val="31277A6D"/>
    <w:rsid w:val="34D37057"/>
    <w:rsid w:val="37706F99"/>
    <w:rsid w:val="3A6F1743"/>
    <w:rsid w:val="3D21086E"/>
    <w:rsid w:val="3D9E0EE6"/>
    <w:rsid w:val="3EF875FD"/>
    <w:rsid w:val="3FEB3E1A"/>
    <w:rsid w:val="407878F6"/>
    <w:rsid w:val="42C22C30"/>
    <w:rsid w:val="439B4FF8"/>
    <w:rsid w:val="445323B1"/>
    <w:rsid w:val="46E347B2"/>
    <w:rsid w:val="472447A7"/>
    <w:rsid w:val="47C37CC8"/>
    <w:rsid w:val="497F1B31"/>
    <w:rsid w:val="4A077CF7"/>
    <w:rsid w:val="4A9621DA"/>
    <w:rsid w:val="4AC36E88"/>
    <w:rsid w:val="4B0105B9"/>
    <w:rsid w:val="4B634662"/>
    <w:rsid w:val="4DD26C05"/>
    <w:rsid w:val="4EA6685B"/>
    <w:rsid w:val="4FF07064"/>
    <w:rsid w:val="55263379"/>
    <w:rsid w:val="55AE46A9"/>
    <w:rsid w:val="56A5471B"/>
    <w:rsid w:val="57D039C0"/>
    <w:rsid w:val="583473E8"/>
    <w:rsid w:val="5BB93EC9"/>
    <w:rsid w:val="5BD51C62"/>
    <w:rsid w:val="5CAB77B4"/>
    <w:rsid w:val="5D8D15A1"/>
    <w:rsid w:val="5DB8152E"/>
    <w:rsid w:val="601A2244"/>
    <w:rsid w:val="62D07EB9"/>
    <w:rsid w:val="64FE74CE"/>
    <w:rsid w:val="69C701B0"/>
    <w:rsid w:val="6AC41E4D"/>
    <w:rsid w:val="6C143EBA"/>
    <w:rsid w:val="6E474EC8"/>
    <w:rsid w:val="6E8E365E"/>
    <w:rsid w:val="706C1141"/>
    <w:rsid w:val="70A433B9"/>
    <w:rsid w:val="71750010"/>
    <w:rsid w:val="73AD328E"/>
    <w:rsid w:val="74A274EC"/>
    <w:rsid w:val="76084E45"/>
    <w:rsid w:val="76964A24"/>
    <w:rsid w:val="7754768E"/>
    <w:rsid w:val="77E113D4"/>
    <w:rsid w:val="782A101A"/>
    <w:rsid w:val="79DA32F7"/>
    <w:rsid w:val="79E67DF1"/>
    <w:rsid w:val="7D7D17A1"/>
    <w:rsid w:val="7ED0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Normal Indent1"/>
    <w:basedOn w:val="1"/>
    <w:qFormat/>
    <w:uiPriority w:val="99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2044</Words>
  <Characters>2190</Characters>
  <Lines>10</Lines>
  <Paragraphs>2</Paragraphs>
  <TotalTime>3</TotalTime>
  <ScaleCrop>false</ScaleCrop>
  <LinksUpToDate>false</LinksUpToDate>
  <CharactersWithSpaces>2201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2019-10-27T07:22:00Z</dcterms:created>
  <dc:creator>hosp_user</dc:creator>
  <cp:lastModifiedBy>Administrator</cp:lastModifiedBy>
  <cp:lastPrinted>2024-12-16T02:25:00Z</cp:lastPrinted>
  <dcterms:modified xsi:type="dcterms:W3CDTF">2024-12-16T03:09:01Z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D67A93CB54294BA482E3A21FEB411769_13</vt:lpwstr>
  </property>
  <property fmtid="{D5CDD505-2E9C-101B-9397-08002B2CF9AE}" pid="4" name="KSOSaveFontToCloudKey">
    <vt:lpwstr>535257138_cloud</vt:lpwstr>
  </property>
</Properties>
</file>