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Times New Roman" w:eastAsia="方正小标宋简体"/>
          <w:sz w:val="36"/>
          <w:szCs w:val="28"/>
        </w:rPr>
      </w:pPr>
      <w:bookmarkStart w:id="0" w:name="_GoBack"/>
      <w:r>
        <w:rPr>
          <w:rFonts w:hint="eastAsia" w:ascii="方正小标宋简体" w:hAnsi="Times New Roman" w:eastAsia="方正小标宋简体"/>
          <w:sz w:val="40"/>
          <w:szCs w:val="40"/>
        </w:rPr>
        <w:t>东莞市住房公积金管理中心2024年自主公开招聘聘用人员岗位表</w:t>
      </w:r>
      <w:bookmarkEnd w:id="0"/>
    </w:p>
    <w:tbl>
      <w:tblPr>
        <w:tblStyle w:val="4"/>
        <w:tblpPr w:leftFromText="180" w:rightFromText="180" w:vertAnchor="page" w:horzAnchor="page" w:tblpX="1375" w:tblpY="418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87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综合管理辅助岗位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网络工程师中级职称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1.40</w:t>
            </w:r>
            <w:r>
              <w:rPr>
                <w:rFonts w:hint="eastAsia" w:ascii="Times New Roman" w:hAnsi="Times New Roman" w:eastAsia="仿宋_GB2312"/>
                <w:sz w:val="24"/>
              </w:rPr>
              <w:t>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有较好的语言和沟通协调能力。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9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Cs w:val="24"/>
        </w:rPr>
      </w:pPr>
    </w:p>
    <w:p>
      <w:pPr>
        <w:spacing w:line="34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4"/>
        </w:rPr>
        <w:t>备注：年龄和工作年限时间计算截止到</w:t>
      </w:r>
      <w:r>
        <w:rPr>
          <w:rFonts w:ascii="Times New Roman" w:hAnsi="Times New Roman" w:eastAsia="仿宋_GB2312"/>
          <w:sz w:val="24"/>
        </w:rPr>
        <w:t>2024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24"/>
        </w:rPr>
        <w:t>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61F60"/>
    <w:rsid w:val="62B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2024-12-23T08:17:00Z</dcterms:created>
  <dc:creator>hp</dc:creator>
  <cp:lastModifiedBy>hp</cp:lastModifiedBy>
  <dcterms:modified xsi:type="dcterms:W3CDTF">2024-12-23T08:17:59Z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