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浙江省足球教练员岗位表</w:t>
      </w:r>
      <w:bookmarkEnd w:id="0"/>
    </w:p>
    <w:tbl>
      <w:tblPr>
        <w:tblStyle w:val="3"/>
        <w:tblpPr w:leftFromText="180" w:rightFromText="180" w:vertAnchor="text" w:horzAnchor="page" w:tblpXSpec="center" w:tblpY="1065"/>
        <w:tblOverlap w:val="never"/>
        <w:tblW w:w="225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4"/>
        <w:gridCol w:w="889"/>
        <w:gridCol w:w="1667"/>
        <w:gridCol w:w="1111"/>
        <w:gridCol w:w="1045"/>
        <w:gridCol w:w="1555"/>
        <w:gridCol w:w="1533"/>
        <w:gridCol w:w="2223"/>
        <w:gridCol w:w="1889"/>
        <w:gridCol w:w="2424"/>
        <w:gridCol w:w="5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134" w:type="dxa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889" w:type="dxa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67" w:type="dxa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111" w:type="dxa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045" w:type="dxa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  <w:t>招聘对象</w:t>
            </w:r>
          </w:p>
        </w:tc>
        <w:tc>
          <w:tcPr>
            <w:tcW w:w="1555" w:type="dxa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  <w:t>人员性质</w:t>
            </w:r>
          </w:p>
        </w:tc>
        <w:tc>
          <w:tcPr>
            <w:tcW w:w="1533" w:type="dxa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2223" w:type="dxa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889" w:type="dxa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  <w:t>学历/学位</w:t>
            </w:r>
          </w:p>
        </w:tc>
        <w:tc>
          <w:tcPr>
            <w:tcW w:w="2424" w:type="dxa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  <w:t>专业技术资格</w:t>
            </w:r>
          </w:p>
        </w:tc>
        <w:tc>
          <w:tcPr>
            <w:tcW w:w="5043" w:type="dxa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3134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浙江黄龙体育发展有限公司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主教练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2名</w:t>
            </w:r>
          </w:p>
        </w:tc>
        <w:tc>
          <w:tcPr>
            <w:tcW w:w="104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劳动合同聘用人员</w:t>
            </w:r>
          </w:p>
        </w:tc>
        <w:tc>
          <w:tcPr>
            <w:tcW w:w="153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45周岁以下（条件优秀可适当放宽）</w:t>
            </w:r>
          </w:p>
        </w:tc>
        <w:tc>
          <w:tcPr>
            <w:tcW w:w="2223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88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大学本科及以上学历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（条件优秀可适当放宽）</w:t>
            </w:r>
          </w:p>
        </w:tc>
        <w:tc>
          <w:tcPr>
            <w:tcW w:w="2424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具有亚足联（或其他洲际足球联合会）A级及以上教练员资格证书</w:t>
            </w:r>
          </w:p>
        </w:tc>
        <w:tc>
          <w:tcPr>
            <w:tcW w:w="5043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1.具有10年以上职业足球青训工作从业经历；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2.作为主教练曾取得中国足协青少年足球联赛（或同等级别及以上足球比赛）前三名成绩。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3.此岗位需长期驻队，适合男性报考。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313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守门员教练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1名</w:t>
            </w:r>
          </w:p>
        </w:tc>
        <w:tc>
          <w:tcPr>
            <w:tcW w:w="104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45周岁以下（条件优秀可适当放宽）</w:t>
            </w:r>
          </w:p>
        </w:tc>
        <w:tc>
          <w:tcPr>
            <w:tcW w:w="222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8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424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具有亚足联（或其他洲际足球联合会）B级及以上守门教练员资格证书</w:t>
            </w:r>
          </w:p>
        </w:tc>
        <w:tc>
          <w:tcPr>
            <w:tcW w:w="504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1.具有职业足球运动员经历（守门员位置）；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2.具有7年以上职业足球青训工作从业经历；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3.作为教练员曾取得中国足协青少年足球联赛（或同等级别及以上足球比赛）前六名成绩。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4.此岗位需长期驻队，适合男性报考。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  <w:jc w:val="center"/>
        </w:trPr>
        <w:tc>
          <w:tcPr>
            <w:tcW w:w="3134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体能教练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1名</w:t>
            </w:r>
          </w:p>
        </w:tc>
        <w:tc>
          <w:tcPr>
            <w:tcW w:w="104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40周岁以下（条件优秀可适当放宽）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23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体育教育、运动训练、运动人体科学、运动康复、体能训练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硕士研究生及以上学历</w:t>
            </w:r>
          </w:p>
        </w:tc>
        <w:tc>
          <w:tcPr>
            <w:tcW w:w="2424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具有中国足协体能L2级教练员资格证书</w:t>
            </w:r>
          </w:p>
        </w:tc>
        <w:tc>
          <w:tcPr>
            <w:tcW w:w="504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1.具有足球体能工作从业经历；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2.作为教练员曾取得中国足协青少年足球联赛（或同等级别及以上足球比赛）前六名成绩。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3.此岗位需长期驻队，适合男性报考。</w:t>
            </w:r>
          </w:p>
        </w:tc>
      </w:tr>
    </w:tbl>
    <w:p/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B008E"/>
    <w:rsid w:val="14AB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2024-12-26T08:21:00Z</dcterms:created>
  <dc:creator>001</dc:creator>
  <cp:lastModifiedBy>001</cp:lastModifiedBy>
  <dcterms:modified xsi:type="dcterms:W3CDTF">2024-12-26T08:22:19Z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9986A1F79ECE42B8B33EB2617E8C952E</vt:lpwstr>
  </property>
</Properties>
</file>