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0764E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 w:line="600" w:lineRule="exact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04548618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 w:line="600" w:lineRule="exact"/>
        <w:jc w:val="center"/>
        <w:rPr>
          <w:rFonts w:ascii="方正小标宋_GBK" w:hAnsi="Times New Roman" w:eastAsia="方正小标宋_GBK"/>
          <w:kern w:val="2"/>
          <w:sz w:val="44"/>
          <w:szCs w:val="44"/>
        </w:rPr>
      </w:pPr>
      <w:r>
        <w:rPr>
          <w:rFonts w:hint="eastAsia" w:ascii="方正小标宋_GBK" w:hAnsi="Times New Roman" w:eastAsia="方正小标宋_GBK"/>
          <w:kern w:val="2"/>
          <w:sz w:val="44"/>
          <w:szCs w:val="44"/>
        </w:rPr>
        <w:t>荆州市直事业单位“招硕引博”人才</w:t>
      </w:r>
    </w:p>
    <w:p w14:paraId="37893EED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 w:line="600" w:lineRule="exact"/>
        <w:jc w:val="center"/>
        <w:rPr>
          <w:rFonts w:ascii="方正小标宋_GBK" w:hAnsi="Times New Roman" w:eastAsia="方正小标宋_GBK"/>
          <w:kern w:val="2"/>
          <w:sz w:val="44"/>
          <w:szCs w:val="44"/>
        </w:rPr>
      </w:pPr>
      <w:r>
        <w:rPr>
          <w:rFonts w:hint="eastAsia" w:ascii="方正小标宋_GBK" w:hAnsi="Times New Roman" w:eastAsia="方正小标宋_GBK"/>
          <w:kern w:val="2"/>
          <w:sz w:val="44"/>
          <w:szCs w:val="44"/>
        </w:rPr>
        <w:t>激励若干措施</w:t>
      </w:r>
    </w:p>
    <w:p w14:paraId="5860A4AF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14E802CE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《措施》明确荆州市市直事业单位“招硕引博”人才激励措施涵盖兑现人才津贴、加强跟踪培养、发放租房补贴、落实购房补贴、实施培育支持、协调子女入学及配偶安置、开展慰问疗养、提供生活服务等方面。</w:t>
      </w:r>
    </w:p>
    <w:p w14:paraId="3FED4DC0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 w:line="570" w:lineRule="exact"/>
        <w:ind w:firstLine="640" w:firstLineChars="200"/>
        <w:jc w:val="both"/>
        <w:rPr>
          <w:rFonts w:ascii="Times New Roman" w:hAnsi="Times New Roman" w:eastAsia="仿宋_GB2312"/>
          <w:color w:val="000000" w:themeColor="text1"/>
          <w:kern w:val="2"/>
          <w:sz w:val="32"/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</w:rPr>
        <w:t>1</w:t>
      </w:r>
      <w:r>
        <w:rPr>
          <w:rFonts w:ascii="Times New Roman" w:hAnsi="Times New Roman" w:eastAsia="仿宋_GB2312"/>
          <w:color w:val="000000" w:themeColor="text1"/>
          <w:sz w:val="32"/>
        </w:rPr>
        <w:t>.</w:t>
      </w:r>
      <w:r>
        <w:rPr>
          <w:rFonts w:ascii="Times New Roman" w:hAnsi="Times New Roman" w:eastAsia="仿宋_GB2312"/>
          <w:color w:val="000000" w:themeColor="text1"/>
          <w:kern w:val="2"/>
          <w:sz w:val="32"/>
        </w:rPr>
        <w:t>人才津贴。全日制博士研究生、硕士研究生5年内分别给予16万元、5万元人才津贴。</w:t>
      </w:r>
    </w:p>
    <w:p w14:paraId="56FED61C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 w:line="570" w:lineRule="exact"/>
        <w:ind w:firstLine="640" w:firstLineChars="200"/>
        <w:jc w:val="both"/>
        <w:rPr>
          <w:rFonts w:ascii="Times New Roman" w:hAnsi="Times New Roman" w:eastAsia="仿宋_GB2312"/>
          <w:color w:val="000000" w:themeColor="text1"/>
          <w:kern w:val="2"/>
          <w:sz w:val="32"/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</w:rPr>
        <w:t>2</w:t>
      </w:r>
      <w:r>
        <w:rPr>
          <w:rFonts w:ascii="Times New Roman" w:hAnsi="Times New Roman" w:eastAsia="仿宋_GB2312"/>
          <w:color w:val="000000" w:themeColor="text1"/>
          <w:sz w:val="32"/>
        </w:rPr>
        <w:t>.</w:t>
      </w:r>
      <w:r>
        <w:rPr>
          <w:rFonts w:ascii="Times New Roman" w:hAnsi="Times New Roman" w:eastAsia="仿宋_GB2312"/>
          <w:color w:val="000000" w:themeColor="text1"/>
          <w:kern w:val="2"/>
          <w:sz w:val="32"/>
        </w:rPr>
        <w:t>跟踪培养。对引进人才进行跟踪培养管理，表现突出且符合公务员调任规定的，可优先提拔使用。</w:t>
      </w:r>
    </w:p>
    <w:p w14:paraId="09B6F09E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 w:line="570" w:lineRule="exact"/>
        <w:ind w:firstLine="640" w:firstLineChars="200"/>
        <w:jc w:val="both"/>
        <w:rPr>
          <w:rFonts w:ascii="Times New Roman" w:hAnsi="Times New Roman" w:eastAsia="仿宋_GB2312"/>
          <w:color w:val="000000" w:themeColor="text1"/>
          <w:kern w:val="2"/>
          <w:sz w:val="32"/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</w:rPr>
        <w:t>3</w:t>
      </w:r>
      <w:r>
        <w:rPr>
          <w:rFonts w:ascii="Times New Roman" w:hAnsi="Times New Roman" w:eastAsia="仿宋_GB2312"/>
          <w:color w:val="000000" w:themeColor="text1"/>
          <w:sz w:val="32"/>
        </w:rPr>
        <w:t>.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</w:rPr>
        <w:t>承租人才住房。市直事业单位引进的人才在荆州市城区无自有住房的，入职后可申请人才住房。全日制博士研究生、硕士研究生3年内可按“一元月租”承租人才住房</w:t>
      </w:r>
      <w:r>
        <w:rPr>
          <w:rFonts w:ascii="Times New Roman" w:hAnsi="Times New Roman" w:eastAsia="仿宋_GB2312"/>
          <w:color w:val="000000" w:themeColor="text1"/>
          <w:kern w:val="2"/>
          <w:sz w:val="32"/>
        </w:rPr>
        <w:t>。</w:t>
      </w:r>
    </w:p>
    <w:p w14:paraId="53D7A941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 w:line="570" w:lineRule="exact"/>
        <w:ind w:firstLine="640" w:firstLineChars="200"/>
        <w:jc w:val="both"/>
        <w:rPr>
          <w:rFonts w:ascii="Times New Roman" w:hAnsi="Times New Roman" w:eastAsia="仿宋_GB2312"/>
          <w:color w:val="000000" w:themeColor="text1"/>
          <w:kern w:val="2"/>
          <w:sz w:val="32"/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</w:rPr>
        <w:t>4</w:t>
      </w:r>
      <w:r>
        <w:rPr>
          <w:rFonts w:ascii="Times New Roman" w:hAnsi="Times New Roman" w:eastAsia="仿宋_GB2312"/>
          <w:color w:val="000000" w:themeColor="text1"/>
          <w:sz w:val="32"/>
        </w:rPr>
        <w:t>.</w:t>
      </w:r>
      <w:r>
        <w:rPr>
          <w:rFonts w:ascii="Times New Roman" w:hAnsi="Times New Roman" w:eastAsia="仿宋_GB2312"/>
          <w:color w:val="000000" w:themeColor="text1"/>
          <w:kern w:val="2"/>
          <w:sz w:val="32"/>
        </w:rPr>
        <w:t>购房补贴。在荆州市城区购买首套商品住宅，按全日制博士研究生10万元、全日制硕士研究生5万元发放购房补贴。</w:t>
      </w:r>
    </w:p>
    <w:p w14:paraId="24BD8706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 w:line="570" w:lineRule="exact"/>
        <w:ind w:firstLine="640"/>
        <w:jc w:val="both"/>
        <w:rPr>
          <w:rFonts w:ascii="Times New Roman" w:hAnsi="Times New Roman" w:eastAsia="仿宋_GB2312"/>
          <w:color w:val="000000" w:themeColor="text1"/>
          <w:kern w:val="2"/>
          <w:sz w:val="32"/>
        </w:rPr>
      </w:pPr>
      <w:r>
        <w:rPr>
          <w:rFonts w:hint="eastAsia" w:ascii="Times New Roman" w:hAnsi="Times New Roman" w:eastAsia="仿宋_GB2312"/>
          <w:color w:val="000000" w:themeColor="text1"/>
          <w:kern w:val="2"/>
          <w:sz w:val="32"/>
        </w:rPr>
        <w:t>5.岗位管理。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shd w:val="clear" w:color="auto" w:fill="FFFFFF"/>
        </w:rPr>
        <w:t>对从事专业技术工作与所学专业一致的博士研究生，当年可初定为中级职称，试用期满并考核合格后，可聘用到专业技术八级岗位；对聘用在管理岗位的博士研究生，试用期满并考核合格后，根据工作需要，聘任管理七级岗位不受任职时间限制。</w:t>
      </w:r>
    </w:p>
    <w:p w14:paraId="034215FD">
      <w:pPr>
        <w:spacing w:line="570" w:lineRule="exact"/>
        <w:ind w:firstLine="640" w:firstLineChars="200"/>
        <w:rPr>
          <w:rFonts w:eastAsia="仿宋_GB2312"/>
          <w:color w:val="000000" w:themeColor="text1"/>
          <w:sz w:val="32"/>
        </w:rPr>
      </w:pPr>
      <w:r>
        <w:rPr>
          <w:rFonts w:hint="eastAsia" w:eastAsia="仿宋_GB2312"/>
          <w:color w:val="000000" w:themeColor="text1"/>
          <w:sz w:val="32"/>
        </w:rPr>
        <w:t>6</w:t>
      </w:r>
      <w:r>
        <w:rPr>
          <w:rFonts w:eastAsia="仿宋_GB2312"/>
          <w:color w:val="000000" w:themeColor="text1"/>
          <w:sz w:val="32"/>
        </w:rPr>
        <w:t>.培育支持。推荐参加各级人才计划和人才奖项的评选，入选各级人才计划和人才奖励评选的，市委市政府另外给予2万到20万不等的奖励。</w:t>
      </w:r>
    </w:p>
    <w:p w14:paraId="421DDDBF">
      <w:pPr>
        <w:spacing w:line="570" w:lineRule="exact"/>
        <w:ind w:firstLine="640" w:firstLineChars="200"/>
        <w:rPr>
          <w:rFonts w:eastAsia="仿宋_GB2312"/>
          <w:color w:val="000000" w:themeColor="text1"/>
          <w:sz w:val="32"/>
        </w:rPr>
      </w:pPr>
      <w:r>
        <w:rPr>
          <w:rFonts w:hint="eastAsia" w:eastAsia="仿宋_GB2312"/>
          <w:color w:val="000000" w:themeColor="text1"/>
          <w:sz w:val="32"/>
        </w:rPr>
        <w:t>7</w:t>
      </w:r>
      <w:r>
        <w:rPr>
          <w:rFonts w:eastAsia="仿宋_GB2312"/>
          <w:color w:val="000000" w:themeColor="text1"/>
          <w:sz w:val="32"/>
        </w:rPr>
        <w:t>.其他待遇。引进人才子女就读义务教育学校，可按照本人意愿，协调相关县（市、区）教育主管部门优先安排，保障入学</w:t>
      </w:r>
      <w:r>
        <w:rPr>
          <w:rFonts w:hint="eastAsia" w:eastAsia="仿宋_GB2312"/>
          <w:color w:val="000000" w:themeColor="text1"/>
          <w:sz w:val="32"/>
        </w:rPr>
        <w:t>；</w:t>
      </w:r>
      <w:r>
        <w:rPr>
          <w:rFonts w:eastAsia="仿宋_GB2312"/>
          <w:color w:val="000000" w:themeColor="text1"/>
          <w:sz w:val="32"/>
        </w:rPr>
        <w:t>配偶愿意在荆州就业的，由用人单位商有关部门在职责范围内对口予以协调。</w:t>
      </w:r>
    </w:p>
    <w:p w14:paraId="1E5A5851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1277"/>
    <w:rsid w:val="000157D1"/>
    <w:rsid w:val="00661277"/>
    <w:rsid w:val="007257D0"/>
    <w:rsid w:val="00B41020"/>
    <w:rsid w:val="00C05B39"/>
    <w:rsid w:val="00EA05A9"/>
    <w:rsid w:val="00F10DB1"/>
    <w:rsid w:val="0B79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styleId="5">
    <w:name w:val="Emphasis"/>
    <w:basedOn w:val="4"/>
    <w:qFormat/>
    <w:uiPriority w:val="2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593</Words>
  <Characters>603</Characters>
  <Lines>4</Lines>
  <Paragraphs>1</Paragraphs>
  <TotalTime>5</TotalTime>
  <ScaleCrop>false</ScaleCrop>
  <LinksUpToDate>false</LinksUpToDate>
  <CharactersWithSpaces>603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2023-02-12T10:44:00Z</dcterms:created>
  <dc:creator>xbany</dc:creator>
  <cp:lastModifiedBy>Administrator</cp:lastModifiedBy>
  <dcterms:modified xsi:type="dcterms:W3CDTF">2024-12-31T03:26:04Z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eyJoZGlkIjoiMzQwZmU0MWI2NmFhMzc0YjNkNGVhY2FhZDk5NTVhMjUifQ==</vt:lpwstr>
  </property>
  <property fmtid="{D5CDD505-2E9C-101B-9397-08002B2CF9AE}" pid="3" name="KSOProductBuildVer">
    <vt:lpwstr>2052-12.1.0.19770</vt:lpwstr>
  </property>
  <property fmtid="{D5CDD505-2E9C-101B-9397-08002B2CF9AE}" pid="4" name="ICV">
    <vt:lpwstr>2BA0C72FA82D420F8F26D15ACF5BE84E_12</vt:lpwstr>
  </property>
</Properties>
</file>