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5"/>
        <w:gridCol w:w="825"/>
        <w:gridCol w:w="675"/>
        <w:gridCol w:w="675"/>
        <w:gridCol w:w="675"/>
        <w:gridCol w:w="735"/>
        <w:gridCol w:w="6070"/>
        <w:gridCol w:w="838"/>
        <w:gridCol w:w="847"/>
        <w:gridCol w:w="2325"/>
      </w:tblGrid>
      <w:tr w14:paraId="3B24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40" w:type="dxa"/>
            <w:gridSpan w:val="2"/>
            <w:tcBorders>
              <w:top w:val="nil"/>
              <w:left w:val="nil"/>
              <w:bottom w:val="nil"/>
              <w:right w:val="nil"/>
            </w:tcBorders>
            <w:noWrap/>
            <w:vAlign w:val="center"/>
          </w:tcPr>
          <w:p w14:paraId="3C1E70CF">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附件1：</w:t>
            </w:r>
          </w:p>
        </w:tc>
        <w:tc>
          <w:tcPr>
            <w:tcW w:w="675" w:type="dxa"/>
            <w:tcBorders>
              <w:top w:val="nil"/>
              <w:left w:val="nil"/>
              <w:bottom w:val="nil"/>
              <w:right w:val="nil"/>
            </w:tcBorders>
            <w:noWrap/>
            <w:vAlign w:val="center"/>
          </w:tcPr>
          <w:p w14:paraId="726705B7">
            <w:pPr>
              <w:rPr>
                <w:rFonts w:hint="eastAsia" w:ascii="宋体" w:hAnsi="宋体" w:eastAsia="宋体" w:cs="宋体"/>
                <w:i w:val="0"/>
                <w:iCs w:val="0"/>
                <w:color w:val="000000"/>
                <w:sz w:val="24"/>
                <w:szCs w:val="24"/>
                <w:u w:val="none"/>
              </w:rPr>
            </w:pPr>
          </w:p>
        </w:tc>
        <w:tc>
          <w:tcPr>
            <w:tcW w:w="675" w:type="dxa"/>
            <w:tcBorders>
              <w:top w:val="nil"/>
              <w:left w:val="nil"/>
              <w:bottom w:val="nil"/>
              <w:right w:val="nil"/>
            </w:tcBorders>
            <w:noWrap/>
            <w:vAlign w:val="center"/>
          </w:tcPr>
          <w:p w14:paraId="5B911F1E">
            <w:pPr>
              <w:rPr>
                <w:rFonts w:hint="eastAsia" w:ascii="宋体" w:hAnsi="宋体" w:eastAsia="宋体" w:cs="宋体"/>
                <w:i w:val="0"/>
                <w:iCs w:val="0"/>
                <w:color w:val="000000"/>
                <w:sz w:val="24"/>
                <w:szCs w:val="24"/>
                <w:u w:val="none"/>
              </w:rPr>
            </w:pPr>
          </w:p>
        </w:tc>
        <w:tc>
          <w:tcPr>
            <w:tcW w:w="675" w:type="dxa"/>
            <w:tcBorders>
              <w:top w:val="nil"/>
              <w:left w:val="nil"/>
              <w:bottom w:val="nil"/>
              <w:right w:val="nil"/>
            </w:tcBorders>
            <w:noWrap/>
            <w:vAlign w:val="center"/>
          </w:tcPr>
          <w:p w14:paraId="3469EAAA">
            <w:pPr>
              <w:rPr>
                <w:rFonts w:hint="eastAsia" w:ascii="宋体" w:hAnsi="宋体" w:eastAsia="宋体" w:cs="宋体"/>
                <w:i w:val="0"/>
                <w:iCs w:val="0"/>
                <w:color w:val="000000"/>
                <w:sz w:val="24"/>
                <w:szCs w:val="24"/>
                <w:u w:val="none"/>
              </w:rPr>
            </w:pPr>
          </w:p>
        </w:tc>
        <w:tc>
          <w:tcPr>
            <w:tcW w:w="735" w:type="dxa"/>
            <w:tcBorders>
              <w:top w:val="nil"/>
              <w:left w:val="nil"/>
              <w:bottom w:val="nil"/>
              <w:right w:val="nil"/>
            </w:tcBorders>
            <w:noWrap/>
            <w:vAlign w:val="center"/>
          </w:tcPr>
          <w:p w14:paraId="137C7D15">
            <w:pPr>
              <w:rPr>
                <w:rFonts w:hint="eastAsia" w:ascii="宋体" w:hAnsi="宋体" w:eastAsia="宋体" w:cs="宋体"/>
                <w:i w:val="0"/>
                <w:iCs w:val="0"/>
                <w:color w:val="000000"/>
                <w:sz w:val="24"/>
                <w:szCs w:val="24"/>
                <w:u w:val="none"/>
              </w:rPr>
            </w:pPr>
          </w:p>
        </w:tc>
        <w:tc>
          <w:tcPr>
            <w:tcW w:w="6070" w:type="dxa"/>
            <w:tcBorders>
              <w:top w:val="nil"/>
              <w:left w:val="nil"/>
              <w:bottom w:val="nil"/>
              <w:right w:val="nil"/>
            </w:tcBorders>
            <w:noWrap/>
            <w:vAlign w:val="center"/>
          </w:tcPr>
          <w:p w14:paraId="031DC2A3">
            <w:pPr>
              <w:rPr>
                <w:rFonts w:hint="eastAsia" w:ascii="宋体" w:hAnsi="宋体" w:eastAsia="宋体" w:cs="宋体"/>
                <w:i w:val="0"/>
                <w:iCs w:val="0"/>
                <w:color w:val="000000"/>
                <w:sz w:val="24"/>
                <w:szCs w:val="24"/>
                <w:u w:val="none"/>
              </w:rPr>
            </w:pPr>
          </w:p>
        </w:tc>
        <w:tc>
          <w:tcPr>
            <w:tcW w:w="838" w:type="dxa"/>
            <w:tcBorders>
              <w:top w:val="nil"/>
              <w:left w:val="nil"/>
              <w:bottom w:val="nil"/>
              <w:right w:val="nil"/>
            </w:tcBorders>
            <w:noWrap/>
            <w:vAlign w:val="center"/>
          </w:tcPr>
          <w:p w14:paraId="736555C9">
            <w:pPr>
              <w:rPr>
                <w:rFonts w:hint="eastAsia" w:ascii="宋体" w:hAnsi="宋体" w:eastAsia="宋体" w:cs="宋体"/>
                <w:i w:val="0"/>
                <w:iCs w:val="0"/>
                <w:color w:val="000000"/>
                <w:sz w:val="24"/>
                <w:szCs w:val="24"/>
                <w:u w:val="none"/>
              </w:rPr>
            </w:pPr>
          </w:p>
        </w:tc>
        <w:tc>
          <w:tcPr>
            <w:tcW w:w="847" w:type="dxa"/>
            <w:tcBorders>
              <w:top w:val="nil"/>
              <w:left w:val="nil"/>
              <w:bottom w:val="nil"/>
              <w:right w:val="nil"/>
            </w:tcBorders>
            <w:noWrap/>
            <w:vAlign w:val="center"/>
          </w:tcPr>
          <w:p w14:paraId="4F0D31E9">
            <w:pPr>
              <w:rPr>
                <w:rFonts w:hint="eastAsia" w:ascii="宋体" w:hAnsi="宋体" w:eastAsia="宋体" w:cs="宋体"/>
                <w:i w:val="0"/>
                <w:iCs w:val="0"/>
                <w:color w:val="000000"/>
                <w:sz w:val="24"/>
                <w:szCs w:val="24"/>
                <w:u w:val="none"/>
              </w:rPr>
            </w:pPr>
          </w:p>
        </w:tc>
        <w:tc>
          <w:tcPr>
            <w:tcW w:w="2325" w:type="dxa"/>
            <w:tcBorders>
              <w:top w:val="nil"/>
              <w:left w:val="nil"/>
              <w:bottom w:val="nil"/>
              <w:right w:val="nil"/>
            </w:tcBorders>
            <w:noWrap/>
            <w:vAlign w:val="center"/>
          </w:tcPr>
          <w:p w14:paraId="73E8653F">
            <w:pPr>
              <w:rPr>
                <w:rFonts w:hint="eastAsia" w:ascii="宋体" w:hAnsi="宋体" w:eastAsia="宋体" w:cs="宋体"/>
                <w:i w:val="0"/>
                <w:iCs w:val="0"/>
                <w:color w:val="000000"/>
                <w:sz w:val="24"/>
                <w:szCs w:val="24"/>
                <w:u w:val="none"/>
              </w:rPr>
            </w:pPr>
          </w:p>
        </w:tc>
      </w:tr>
      <w:tr w14:paraId="57EB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280" w:type="dxa"/>
            <w:gridSpan w:val="10"/>
            <w:tcBorders>
              <w:top w:val="nil"/>
              <w:left w:val="nil"/>
              <w:bottom w:val="nil"/>
              <w:right w:val="nil"/>
            </w:tcBorders>
            <w:noWrap/>
            <w:vAlign w:val="center"/>
          </w:tcPr>
          <w:p w14:paraId="7FD2009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r>
              <w:rPr>
                <w:rFonts w:hint="eastAsia" w:ascii="宋体" w:hAnsi="宋体" w:eastAsia="宋体" w:cs="宋体"/>
                <w:b/>
                <w:bCs/>
                <w:i w:val="0"/>
                <w:iCs w:val="0"/>
                <w:color w:val="000000"/>
                <w:kern w:val="0"/>
                <w:sz w:val="32"/>
                <w:szCs w:val="32"/>
                <w:u w:val="none"/>
                <w:lang w:val="en-US" w:eastAsia="zh-CN" w:bidi="ar"/>
              </w:rPr>
              <w:t>202</w:t>
            </w:r>
            <w:r>
              <w:rPr>
                <w:rFonts w:hint="eastAsia" w:ascii="宋体" w:hAnsi="宋体" w:cs="宋体"/>
                <w:b/>
                <w:bCs/>
                <w:i w:val="0"/>
                <w:iCs w:val="0"/>
                <w:color w:val="000000"/>
                <w:kern w:val="0"/>
                <w:sz w:val="32"/>
                <w:szCs w:val="32"/>
                <w:u w:val="none"/>
                <w:lang w:val="en-US" w:eastAsia="zh-CN" w:bidi="ar"/>
              </w:rPr>
              <w:t>5</w:t>
            </w:r>
            <w:r>
              <w:rPr>
                <w:rFonts w:hint="eastAsia" w:ascii="宋体" w:hAnsi="宋体" w:eastAsia="宋体" w:cs="宋体"/>
                <w:b/>
                <w:bCs/>
                <w:i w:val="0"/>
                <w:iCs w:val="0"/>
                <w:color w:val="000000"/>
                <w:kern w:val="0"/>
                <w:sz w:val="32"/>
                <w:szCs w:val="32"/>
                <w:u w:val="none"/>
                <w:lang w:val="en-US" w:eastAsia="zh-CN" w:bidi="ar"/>
              </w:rPr>
              <w:t>年永嘉县融媒体中心（永嘉县广播电视台）公开招聘专业技术人员计划一览表</w:t>
            </w:r>
            <w:bookmarkEnd w:id="0"/>
          </w:p>
        </w:tc>
      </w:tr>
      <w:tr w14:paraId="07BB8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35FBC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岗位代码</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5673B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招聘岗位</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39DD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人员性质</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E08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招聘计划数</w:t>
            </w:r>
          </w:p>
        </w:tc>
        <w:tc>
          <w:tcPr>
            <w:tcW w:w="6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8AF4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岗位类别</w:t>
            </w:r>
          </w:p>
        </w:tc>
        <w:tc>
          <w:tcPr>
            <w:tcW w:w="8490" w:type="dxa"/>
            <w:gridSpan w:val="4"/>
            <w:tcBorders>
              <w:top w:val="single" w:color="000000" w:sz="4" w:space="0"/>
              <w:left w:val="single" w:color="000000" w:sz="4" w:space="0"/>
              <w:bottom w:val="single" w:color="000000" w:sz="4" w:space="0"/>
              <w:right w:val="single" w:color="000000" w:sz="4" w:space="0"/>
            </w:tcBorders>
            <w:noWrap w:val="0"/>
            <w:vAlign w:val="center"/>
          </w:tcPr>
          <w:p w14:paraId="391CE8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资格条件</w:t>
            </w:r>
          </w:p>
        </w:tc>
        <w:tc>
          <w:tcPr>
            <w:tcW w:w="23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7A26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AB27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8D56C">
            <w:pPr>
              <w:jc w:val="center"/>
              <w:rPr>
                <w:rFonts w:hint="eastAsia" w:ascii="宋体" w:hAnsi="宋体" w:eastAsia="宋体" w:cs="宋体"/>
                <w:b/>
                <w:bCs/>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A833AD">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F149E">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BCB79">
            <w:pPr>
              <w:jc w:val="center"/>
              <w:rPr>
                <w:rFonts w:hint="eastAsia" w:ascii="宋体" w:hAnsi="宋体" w:eastAsia="宋体" w:cs="宋体"/>
                <w:b/>
                <w:bCs/>
                <w:i w:val="0"/>
                <w:iCs w:val="0"/>
                <w:color w:val="000000"/>
                <w:sz w:val="22"/>
                <w:szCs w:val="22"/>
                <w:u w:val="none"/>
              </w:rPr>
            </w:pPr>
          </w:p>
        </w:tc>
        <w:tc>
          <w:tcPr>
            <w:tcW w:w="6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F260D">
            <w:pPr>
              <w:jc w:val="center"/>
              <w:rPr>
                <w:rFonts w:hint="eastAsia" w:ascii="宋体" w:hAnsi="宋体" w:eastAsia="宋体" w:cs="宋体"/>
                <w:b/>
                <w:bCs/>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751B0F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学历要求</w:t>
            </w:r>
          </w:p>
        </w:tc>
        <w:tc>
          <w:tcPr>
            <w:tcW w:w="6070" w:type="dxa"/>
            <w:tcBorders>
              <w:top w:val="single" w:color="000000" w:sz="4" w:space="0"/>
              <w:left w:val="single" w:color="000000" w:sz="4" w:space="0"/>
              <w:bottom w:val="single" w:color="000000" w:sz="4" w:space="0"/>
              <w:right w:val="single" w:color="000000" w:sz="4" w:space="0"/>
            </w:tcBorders>
            <w:noWrap w:val="0"/>
            <w:vAlign w:val="center"/>
          </w:tcPr>
          <w:p w14:paraId="40CC1F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专业要求</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31C2B5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年龄要求</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0F8068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户籍要求</w:t>
            </w:r>
          </w:p>
        </w:tc>
        <w:tc>
          <w:tcPr>
            <w:tcW w:w="23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8C022">
            <w:pPr>
              <w:jc w:val="center"/>
              <w:rPr>
                <w:rFonts w:hint="eastAsia" w:ascii="宋体" w:hAnsi="宋体" w:eastAsia="宋体" w:cs="宋体"/>
                <w:b/>
                <w:bCs/>
                <w:i w:val="0"/>
                <w:iCs w:val="0"/>
                <w:color w:val="000000"/>
                <w:sz w:val="22"/>
                <w:szCs w:val="22"/>
                <w:u w:val="none"/>
              </w:rPr>
            </w:pPr>
          </w:p>
        </w:tc>
      </w:tr>
      <w:tr w14:paraId="368DA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5DCB71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B4D1A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全媒体摄像</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025B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全额事业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BD9B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0754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BBE36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专科及以上</w:t>
            </w:r>
          </w:p>
        </w:tc>
        <w:tc>
          <w:tcPr>
            <w:tcW w:w="6070" w:type="dxa"/>
            <w:tcBorders>
              <w:top w:val="single" w:color="000000" w:sz="4" w:space="0"/>
              <w:left w:val="single" w:color="000000" w:sz="4" w:space="0"/>
              <w:bottom w:val="single" w:color="000000" w:sz="4" w:space="0"/>
              <w:right w:val="single" w:color="000000" w:sz="4" w:space="0"/>
            </w:tcBorders>
            <w:noWrap w:val="0"/>
            <w:vAlign w:val="center"/>
          </w:tcPr>
          <w:p w14:paraId="672A5BF5">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专科：</w:t>
            </w:r>
            <w:r>
              <w:rPr>
                <w:rFonts w:hint="eastAsia" w:ascii="仿宋" w:hAnsi="仿宋" w:eastAsia="仿宋" w:cs="仿宋"/>
                <w:i w:val="0"/>
                <w:iCs w:val="0"/>
                <w:color w:val="000000"/>
                <w:kern w:val="0"/>
                <w:sz w:val="22"/>
                <w:szCs w:val="22"/>
                <w:u w:val="none"/>
                <w:lang w:val="en-US" w:eastAsia="zh-CN" w:bidi="ar"/>
              </w:rPr>
              <w:t>摄影摄像技术、摄影与摄像艺术、影视多媒体技术、视觉传达艺术设计、视觉传播设计与制作、视觉传达设计；</w:t>
            </w:r>
          </w:p>
          <w:p w14:paraId="1C394B0B">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本科：</w:t>
            </w:r>
            <w:r>
              <w:rPr>
                <w:rFonts w:hint="eastAsia" w:ascii="仿宋" w:hAnsi="仿宋" w:eastAsia="仿宋" w:cs="仿宋"/>
                <w:i w:val="0"/>
                <w:iCs w:val="0"/>
                <w:color w:val="000000"/>
                <w:kern w:val="0"/>
                <w:sz w:val="22"/>
                <w:szCs w:val="22"/>
                <w:u w:val="none"/>
                <w:lang w:val="en-US" w:eastAsia="zh-CN" w:bidi="ar"/>
              </w:rPr>
              <w:t>影视艺术技术、影视摄影与制作、影视摄制、电视摄像、影视技术、摄影、视觉传达设计、视觉传达、新闻传播学类；</w:t>
            </w:r>
          </w:p>
          <w:p w14:paraId="0733B45A">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研究生：</w:t>
            </w:r>
            <w:r>
              <w:rPr>
                <w:rFonts w:hint="eastAsia" w:ascii="仿宋" w:hAnsi="仿宋" w:eastAsia="仿宋" w:cs="仿宋"/>
                <w:i w:val="0"/>
                <w:iCs w:val="0"/>
                <w:color w:val="000000"/>
                <w:kern w:val="0"/>
                <w:sz w:val="22"/>
                <w:szCs w:val="22"/>
                <w:u w:val="none"/>
                <w:lang w:val="en-US" w:eastAsia="zh-CN" w:bidi="ar"/>
              </w:rPr>
              <w:t>新闻传播学类、戏剧与影视学类</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31CC8DD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1989年1月20日及以后出生</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3CF678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永嘉县</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F3162D5">
            <w:pPr>
              <w:keepNext w:val="0"/>
              <w:keepLines w:val="0"/>
              <w:widowControl/>
              <w:suppressLineNumbers w:val="0"/>
              <w:jc w:val="both"/>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具有全国广播电视编辑记者资格考试合格证、新闻记者职业资格考试合格证、新闻记者证等证书的考生可放宽到专业不限。</w:t>
            </w:r>
          </w:p>
        </w:tc>
      </w:tr>
      <w:tr w14:paraId="50C4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0" w:hRule="atLeast"/>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6A0EAC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D8B6F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全媒体制作</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1A89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全额事业</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5795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A806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专技</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9ED267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专科及以上</w:t>
            </w:r>
          </w:p>
        </w:tc>
        <w:tc>
          <w:tcPr>
            <w:tcW w:w="6070" w:type="dxa"/>
            <w:tcBorders>
              <w:top w:val="single" w:color="000000" w:sz="4" w:space="0"/>
              <w:left w:val="single" w:color="000000" w:sz="4" w:space="0"/>
              <w:bottom w:val="single" w:color="000000" w:sz="4" w:space="0"/>
              <w:right w:val="single" w:color="000000" w:sz="4" w:space="0"/>
            </w:tcBorders>
            <w:noWrap w:val="0"/>
            <w:vAlign w:val="center"/>
          </w:tcPr>
          <w:p w14:paraId="55103802">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专科：</w:t>
            </w:r>
            <w:r>
              <w:rPr>
                <w:rFonts w:hint="eastAsia" w:ascii="仿宋" w:hAnsi="仿宋" w:eastAsia="仿宋" w:cs="仿宋"/>
                <w:i w:val="0"/>
                <w:iCs w:val="0"/>
                <w:color w:val="000000"/>
                <w:kern w:val="0"/>
                <w:sz w:val="22"/>
                <w:szCs w:val="22"/>
                <w:u w:val="none"/>
                <w:lang w:val="en-US" w:eastAsia="zh-CN" w:bidi="ar"/>
              </w:rPr>
              <w:t>广告设计与制作、广告艺术设计、多媒体设计与制作、数字媒体艺术设计、动漫设计与制作、影视动画、影视多媒体技术、电视节目制作、影视制片管理、影视编导、广播影视节目制作、视觉传达艺术设计、视觉传播设计与制作、视觉传达设计；</w:t>
            </w:r>
          </w:p>
          <w:p w14:paraId="31800963">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本科：</w:t>
            </w:r>
            <w:r>
              <w:rPr>
                <w:rFonts w:hint="eastAsia" w:ascii="仿宋" w:hAnsi="仿宋" w:eastAsia="仿宋" w:cs="仿宋"/>
                <w:i w:val="0"/>
                <w:iCs w:val="0"/>
                <w:color w:val="000000"/>
                <w:kern w:val="0"/>
                <w:sz w:val="22"/>
                <w:szCs w:val="22"/>
                <w:u w:val="none"/>
                <w:lang w:val="en-US" w:eastAsia="zh-CN" w:bidi="ar"/>
              </w:rPr>
              <w:t>数字媒体、数字媒体艺术、数字影像设计、动画、数字动画、影视编导、影视学、影视摄影与制作、影视摄制、视觉传达设计、视觉传达；</w:t>
            </w:r>
          </w:p>
          <w:p w14:paraId="7F65F6E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研究生：</w:t>
            </w:r>
            <w:r>
              <w:rPr>
                <w:rFonts w:hint="eastAsia" w:ascii="仿宋" w:hAnsi="仿宋" w:eastAsia="仿宋" w:cs="仿宋"/>
                <w:i w:val="0"/>
                <w:iCs w:val="0"/>
                <w:color w:val="000000"/>
                <w:kern w:val="0"/>
                <w:sz w:val="22"/>
                <w:szCs w:val="22"/>
                <w:u w:val="none"/>
                <w:lang w:val="en-US" w:eastAsia="zh-CN" w:bidi="ar"/>
              </w:rPr>
              <w:t>动画学、戏剧与影视学类、新闻传播学类、设计学类</w:t>
            </w:r>
          </w:p>
        </w:tc>
        <w:tc>
          <w:tcPr>
            <w:tcW w:w="838" w:type="dxa"/>
            <w:tcBorders>
              <w:top w:val="single" w:color="000000" w:sz="4" w:space="0"/>
              <w:left w:val="single" w:color="000000" w:sz="4" w:space="0"/>
              <w:bottom w:val="single" w:color="000000" w:sz="4" w:space="0"/>
              <w:right w:val="single" w:color="000000" w:sz="4" w:space="0"/>
            </w:tcBorders>
            <w:noWrap w:val="0"/>
            <w:vAlign w:val="center"/>
          </w:tcPr>
          <w:p w14:paraId="6FC83E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1989年1月20日及以后出生</w:t>
            </w:r>
          </w:p>
        </w:tc>
        <w:tc>
          <w:tcPr>
            <w:tcW w:w="847" w:type="dxa"/>
            <w:tcBorders>
              <w:top w:val="single" w:color="000000" w:sz="4" w:space="0"/>
              <w:left w:val="single" w:color="000000" w:sz="4" w:space="0"/>
              <w:bottom w:val="single" w:color="000000" w:sz="4" w:space="0"/>
              <w:right w:val="single" w:color="000000" w:sz="4" w:space="0"/>
            </w:tcBorders>
            <w:noWrap w:val="0"/>
            <w:vAlign w:val="center"/>
          </w:tcPr>
          <w:p w14:paraId="73332F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永嘉县</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9D360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具有全国广播电视编辑记者资格考试合格证、新闻记者职业资格考试合格证、新闻记者证等证书的考生可放宽到专业不限。</w:t>
            </w:r>
          </w:p>
        </w:tc>
      </w:tr>
      <w:tr w14:paraId="3DB2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5" w:hRule="atLeast"/>
        </w:trPr>
        <w:tc>
          <w:tcPr>
            <w:tcW w:w="14280" w:type="dxa"/>
            <w:gridSpan w:val="10"/>
            <w:tcBorders>
              <w:top w:val="single" w:color="000000" w:sz="4" w:space="0"/>
              <w:left w:val="single" w:color="000000" w:sz="4" w:space="0"/>
              <w:bottom w:val="single" w:color="000000" w:sz="4" w:space="0"/>
              <w:right w:val="single" w:color="000000" w:sz="4" w:space="0"/>
            </w:tcBorders>
            <w:noWrap w:val="0"/>
            <w:vAlign w:val="center"/>
          </w:tcPr>
          <w:p w14:paraId="2A2E794C">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关于“专业”资格条件的说明：参考《2025年浙江省公务员录用考试专业参考目录》，按“学历层次”、“专业门类”、“专业目录”和“专业名称”四个层次分别表述，其关系为：“一级学历层次”包含“二级专业门类”，“二级专业门类”包含“三级专业目录”，“三级专业目录”下设“四级专业名称”。岗位专业要求既有研究生又有本科的，只需符合其中一个学历层次的专业要求即可。如：“本科所学专业要求为：新闻传播学类”，表示本科学历层次三级专业目录新闻传播学类下设的所有专业均可报考；“本科所学专业要求为：影视摄影与制作”，表示仅限本科学历层次影视摄影与制作专业报考。</w:t>
            </w:r>
          </w:p>
        </w:tc>
      </w:tr>
    </w:tbl>
    <w:p w14:paraId="51DB19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jc w:val="left"/>
        <w:textAlignment w:val="auto"/>
        <w:rPr>
          <w:rFonts w:hint="default"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sectPr>
          <w:pgSz w:w="16838" w:h="11906" w:orient="landscape"/>
          <w:pgMar w:top="1587" w:right="2098" w:bottom="1474" w:left="1984" w:header="851" w:footer="992" w:gutter="0"/>
          <w:pgNumType w:fmt="decimal"/>
          <w:cols w:space="720" w:num="1"/>
          <w:docGrid w:type="lines" w:linePitch="312" w:charSpace="0"/>
        </w:sectPr>
      </w:pPr>
    </w:p>
    <w:p w14:paraId="251D1F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OWZlNjZkY2M5MTQxMzg2ZWYzOWI3M2IyMWI0Y2YifQ=="/>
  </w:docVars>
  <w:rsids>
    <w:rsidRoot w:val="52A533FD"/>
    <w:rsid w:val="52A53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2025-01-02T07:33:00Z</dcterms:created>
  <dc:creator>spunky</dc:creator>
  <cp:lastModifiedBy>spunky</cp:lastModifiedBy>
  <dcterms:modified xsi:type="dcterms:W3CDTF">2025-01-02T07:33:43Z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BA6242AEB4FE4EB48207356ECB2C6068_11</vt:lpwstr>
  </property>
</Properties>
</file>