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E091C">
      <w:pPr>
        <w:keepNext w:val="0"/>
        <w:keepLines w:val="0"/>
        <w:pageBreakBefore w:val="0"/>
        <w:widowControl w:val="0"/>
        <w:kinsoku/>
        <w:wordWrap/>
        <w:overflowPunct/>
        <w:topLinePunct w:val="0"/>
        <w:autoSpaceDE/>
        <w:autoSpaceDN/>
        <w:bidi w:val="0"/>
        <w:adjustRightInd w:val="0"/>
        <w:snapToGrid w:val="0"/>
        <w:spacing w:after="0" w:line="590" w:lineRule="exact"/>
        <w:jc w:val="left"/>
        <w:textAlignment w:val="auto"/>
        <w:rPr>
          <w:rFonts w:hint="eastAsia" w:ascii="Times New Roman" w:hAnsi="Times New Roman" w:eastAsia="方正黑体_GBK" w:cs="Times New Roman"/>
          <w:color w:val="auto"/>
          <w:sz w:val="33"/>
          <w:szCs w:val="33"/>
          <w:lang w:val="en-US" w:eastAsia="zh-CN"/>
        </w:rPr>
      </w:pPr>
      <w:bookmarkStart w:id="0" w:name="_GoBack"/>
      <w:bookmarkEnd w:id="0"/>
      <w:r>
        <w:rPr>
          <w:rFonts w:hint="default" w:ascii="Times New Roman" w:hAnsi="Times New Roman" w:eastAsia="方正黑体_GBK" w:cs="Times New Roman"/>
          <w:color w:val="auto"/>
          <w:sz w:val="33"/>
          <w:szCs w:val="33"/>
        </w:rPr>
        <w:t>附件</w:t>
      </w:r>
      <w:r>
        <w:rPr>
          <w:rFonts w:hint="eastAsia" w:ascii="Times New Roman" w:hAnsi="Times New Roman" w:eastAsia="方正黑体_GBK" w:cs="Times New Roman"/>
          <w:color w:val="auto"/>
          <w:sz w:val="33"/>
          <w:szCs w:val="33"/>
          <w:lang w:val="en-US" w:eastAsia="zh-CN"/>
        </w:rPr>
        <w:t>1</w:t>
      </w:r>
    </w:p>
    <w:p w14:paraId="6FC6D86A">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岳池县</w:t>
      </w:r>
      <w:r>
        <w:rPr>
          <w:rFonts w:hint="default" w:ascii="Times New Roman" w:hAnsi="Times New Roman" w:eastAsia="方正小标宋_GBK" w:cs="Times New Roman"/>
          <w:color w:val="auto"/>
          <w:sz w:val="36"/>
          <w:szCs w:val="36"/>
          <w:lang w:eastAsia="zh-CN"/>
        </w:rPr>
        <w:t>202</w:t>
      </w:r>
      <w:r>
        <w:rPr>
          <w:rFonts w:hint="eastAsia" w:ascii="Times New Roman" w:hAnsi="Times New Roman" w:eastAsia="方正小标宋_GBK" w:cs="Times New Roman"/>
          <w:color w:val="auto"/>
          <w:sz w:val="36"/>
          <w:szCs w:val="36"/>
          <w:lang w:val="en-US" w:eastAsia="zh-CN"/>
        </w:rPr>
        <w:t>5</w:t>
      </w:r>
      <w:r>
        <w:rPr>
          <w:rFonts w:hint="eastAsia" w:ascii="方正小标宋_GBK" w:hAnsi="方正小标宋_GBK" w:eastAsia="方正小标宋_GBK" w:cs="方正小标宋_GBK"/>
          <w:color w:val="auto"/>
          <w:sz w:val="36"/>
          <w:szCs w:val="36"/>
          <w:lang w:eastAsia="zh-CN"/>
        </w:rPr>
        <w:t>年特岗特聘</w:t>
      </w:r>
      <w:r>
        <w:rPr>
          <w:rFonts w:hint="eastAsia" w:ascii="方正小标宋_GBK" w:hAnsi="方正小标宋_GBK" w:eastAsia="方正小标宋_GBK" w:cs="方正小标宋_GBK"/>
          <w:color w:val="auto"/>
          <w:sz w:val="36"/>
          <w:szCs w:val="36"/>
        </w:rPr>
        <w:t>“</w:t>
      </w:r>
      <w:r>
        <w:rPr>
          <w:rFonts w:hint="eastAsia" w:ascii="方正小标宋_GBK" w:hAnsi="方正小标宋_GBK" w:eastAsia="方正小标宋_GBK" w:cs="方正小标宋_GBK"/>
          <w:color w:val="auto"/>
          <w:sz w:val="36"/>
          <w:szCs w:val="36"/>
          <w:lang w:eastAsia="zh-CN"/>
        </w:rPr>
        <w:t>产业工程师</w:t>
      </w:r>
      <w:r>
        <w:rPr>
          <w:rFonts w:hint="eastAsia" w:ascii="方正小标宋_GBK" w:hAnsi="方正小标宋_GBK" w:eastAsia="方正小标宋_GBK" w:cs="方正小标宋_GBK"/>
          <w:color w:val="auto"/>
          <w:sz w:val="36"/>
          <w:szCs w:val="36"/>
        </w:rPr>
        <w:t>”职位一览表</w:t>
      </w:r>
    </w:p>
    <w:p w14:paraId="023B908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方正小标宋_GBK" w:hAnsi="方正小标宋_GBK" w:eastAsia="方正小标宋_GBK" w:cs="方正小标宋_GBK"/>
          <w:color w:val="auto"/>
          <w:sz w:val="36"/>
          <w:szCs w:val="36"/>
        </w:rPr>
      </w:pPr>
    </w:p>
    <w:tbl>
      <w:tblPr>
        <w:tblStyle w:val="6"/>
        <w:tblW w:w="16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531"/>
        <w:gridCol w:w="1401"/>
        <w:gridCol w:w="1361"/>
        <w:gridCol w:w="624"/>
        <w:gridCol w:w="624"/>
        <w:gridCol w:w="1814"/>
        <w:gridCol w:w="2778"/>
        <w:gridCol w:w="2891"/>
        <w:gridCol w:w="1304"/>
        <w:gridCol w:w="1134"/>
      </w:tblGrid>
      <w:tr w14:paraId="6A9F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602" w:type="dxa"/>
            <w:vAlign w:val="center"/>
          </w:tcPr>
          <w:p w14:paraId="6151E291">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岗位代码</w:t>
            </w:r>
          </w:p>
        </w:tc>
        <w:tc>
          <w:tcPr>
            <w:tcW w:w="1531" w:type="dxa"/>
            <w:vAlign w:val="center"/>
          </w:tcPr>
          <w:p w14:paraId="28884F85">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eastAsia" w:ascii="Times New Roman" w:hAnsi="Times New Roman" w:eastAsia="方正黑体_GBK" w:cs="Times New Roman"/>
                <w:color w:val="auto"/>
                <w:sz w:val="22"/>
                <w:szCs w:val="22"/>
                <w:lang w:eastAsia="zh-CN"/>
              </w:rPr>
              <w:t>企业</w:t>
            </w:r>
            <w:r>
              <w:rPr>
                <w:rFonts w:hint="default" w:ascii="Times New Roman" w:hAnsi="Times New Roman" w:eastAsia="方正黑体_GBK" w:cs="Times New Roman"/>
                <w:color w:val="auto"/>
                <w:sz w:val="22"/>
                <w:szCs w:val="22"/>
                <w:lang w:eastAsia="zh-CN"/>
              </w:rPr>
              <w:t>名称</w:t>
            </w:r>
          </w:p>
        </w:tc>
        <w:tc>
          <w:tcPr>
            <w:tcW w:w="1401" w:type="dxa"/>
            <w:vAlign w:val="center"/>
          </w:tcPr>
          <w:p w14:paraId="3A7B8BA6">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联系人/电话</w:t>
            </w:r>
          </w:p>
        </w:tc>
        <w:tc>
          <w:tcPr>
            <w:tcW w:w="1361" w:type="dxa"/>
            <w:vAlign w:val="center"/>
          </w:tcPr>
          <w:p w14:paraId="4869D651">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需求岗位</w:t>
            </w:r>
          </w:p>
        </w:tc>
        <w:tc>
          <w:tcPr>
            <w:tcW w:w="624" w:type="dxa"/>
            <w:vAlign w:val="center"/>
          </w:tcPr>
          <w:p w14:paraId="3D51B0F2">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需求人数</w:t>
            </w:r>
          </w:p>
        </w:tc>
        <w:tc>
          <w:tcPr>
            <w:tcW w:w="624" w:type="dxa"/>
            <w:vAlign w:val="center"/>
          </w:tcPr>
          <w:p w14:paraId="1CA02732">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eastAsia" w:ascii="Times New Roman" w:hAnsi="Times New Roman" w:eastAsia="方正黑体_GBK" w:cs="Times New Roman"/>
                <w:color w:val="auto"/>
                <w:sz w:val="22"/>
                <w:szCs w:val="22"/>
                <w:lang w:eastAsia="zh-CN"/>
              </w:rPr>
              <w:t>年龄要求</w:t>
            </w:r>
          </w:p>
        </w:tc>
        <w:tc>
          <w:tcPr>
            <w:tcW w:w="1814" w:type="dxa"/>
            <w:vAlign w:val="center"/>
          </w:tcPr>
          <w:p w14:paraId="1030BF07">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需求专业</w:t>
            </w:r>
          </w:p>
        </w:tc>
        <w:tc>
          <w:tcPr>
            <w:tcW w:w="2778" w:type="dxa"/>
            <w:vAlign w:val="center"/>
          </w:tcPr>
          <w:p w14:paraId="2A649F7A">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学历</w:t>
            </w:r>
            <w:r>
              <w:rPr>
                <w:rFonts w:hint="eastAsia" w:ascii="Times New Roman" w:hAnsi="Times New Roman" w:eastAsia="方正黑体_GBK" w:cs="Times New Roman"/>
                <w:color w:val="auto"/>
                <w:sz w:val="22"/>
                <w:szCs w:val="22"/>
                <w:lang w:eastAsia="zh-CN"/>
              </w:rPr>
              <w:t>学位</w:t>
            </w:r>
          </w:p>
        </w:tc>
        <w:tc>
          <w:tcPr>
            <w:tcW w:w="2891" w:type="dxa"/>
            <w:vAlign w:val="center"/>
          </w:tcPr>
          <w:p w14:paraId="593740C4">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eastAsia" w:ascii="Times New Roman" w:hAnsi="Times New Roman" w:eastAsia="方正黑体_GBK" w:cs="Times New Roman"/>
                <w:color w:val="auto"/>
                <w:sz w:val="22"/>
                <w:szCs w:val="22"/>
                <w:lang w:eastAsia="zh-CN"/>
              </w:rPr>
              <w:t>具体</w:t>
            </w:r>
            <w:r>
              <w:rPr>
                <w:rFonts w:hint="default" w:ascii="Times New Roman" w:hAnsi="Times New Roman" w:eastAsia="方正黑体_GBK" w:cs="Times New Roman"/>
                <w:color w:val="auto"/>
                <w:sz w:val="22"/>
                <w:szCs w:val="22"/>
                <w:lang w:eastAsia="zh-CN"/>
              </w:rPr>
              <w:t>要求</w:t>
            </w:r>
          </w:p>
        </w:tc>
        <w:tc>
          <w:tcPr>
            <w:tcW w:w="1304" w:type="dxa"/>
            <w:vAlign w:val="center"/>
          </w:tcPr>
          <w:p w14:paraId="629384EC">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eastAsia" w:ascii="Times New Roman" w:hAnsi="Times New Roman" w:eastAsia="方正黑体_GBK" w:cs="Times New Roman"/>
                <w:color w:val="auto"/>
                <w:sz w:val="22"/>
                <w:szCs w:val="22"/>
                <w:lang w:eastAsia="zh-CN"/>
              </w:rPr>
              <w:t>预计薪酬</w:t>
            </w:r>
          </w:p>
        </w:tc>
        <w:tc>
          <w:tcPr>
            <w:tcW w:w="1134" w:type="dxa"/>
            <w:vAlign w:val="center"/>
          </w:tcPr>
          <w:p w14:paraId="12E5D8D8">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center"/>
              <w:textAlignment w:val="auto"/>
              <w:rPr>
                <w:rFonts w:hint="default"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sz w:val="22"/>
                <w:szCs w:val="22"/>
                <w:lang w:eastAsia="zh-CN"/>
              </w:rPr>
              <w:t>备注</w:t>
            </w:r>
          </w:p>
        </w:tc>
      </w:tr>
      <w:tr w14:paraId="1698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atLeast"/>
          <w:jc w:val="center"/>
        </w:trPr>
        <w:tc>
          <w:tcPr>
            <w:tcW w:w="602" w:type="dxa"/>
            <w:vAlign w:val="center"/>
          </w:tcPr>
          <w:p w14:paraId="4D030A01">
            <w:pPr>
              <w:widowControl w:val="0"/>
              <w:numPr>
                <w:ilvl w:val="0"/>
                <w:numId w:val="1"/>
              </w:numPr>
              <w:spacing w:after="0" w:line="280" w:lineRule="exact"/>
              <w:ind w:left="425" w:leftChars="0" w:hanging="425" w:firstLineChars="0"/>
              <w:jc w:val="center"/>
              <w:rPr>
                <w:rFonts w:hint="default" w:ascii="Times New Roman" w:hAnsi="Times New Roman" w:eastAsia="方正仿宋_GBK" w:cs="Times New Roman"/>
                <w:color w:val="auto"/>
                <w:sz w:val="22"/>
                <w:szCs w:val="22"/>
                <w:lang w:val="en-US" w:eastAsia="zh-CN"/>
              </w:rPr>
            </w:pPr>
          </w:p>
        </w:tc>
        <w:tc>
          <w:tcPr>
            <w:tcW w:w="1531" w:type="dxa"/>
            <w:vMerge w:val="restart"/>
            <w:shd w:val="clear" w:color="auto" w:fill="auto"/>
            <w:vAlign w:val="center"/>
          </w:tcPr>
          <w:p w14:paraId="4AB7FA9E">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四川仁安药业有限责任公司</w:t>
            </w:r>
          </w:p>
        </w:tc>
        <w:tc>
          <w:tcPr>
            <w:tcW w:w="1401" w:type="dxa"/>
            <w:vMerge w:val="restart"/>
            <w:shd w:val="clear" w:color="auto" w:fill="auto"/>
            <w:vAlign w:val="center"/>
          </w:tcPr>
          <w:p w14:paraId="2AAEA2A7">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杨老师</w:t>
            </w:r>
          </w:p>
          <w:p w14:paraId="40763C2F">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微软雅黑" w:cs="Times New Roman"/>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0826-5666189</w:t>
            </w:r>
            <w:r>
              <w:rPr>
                <w:rFonts w:hint="eastAsia" w:ascii="Times New Roman" w:hAnsi="Times New Roman" w:cs="Times New Roman"/>
                <w:color w:val="auto"/>
                <w:sz w:val="22"/>
                <w:szCs w:val="21"/>
                <w:highlight w:val="none"/>
                <w:lang w:val="en-US" w:eastAsia="zh-CN" w:bidi="ar-SA"/>
              </w:rPr>
              <w:t xml:space="preserve"> </w:t>
            </w:r>
          </w:p>
        </w:tc>
        <w:tc>
          <w:tcPr>
            <w:tcW w:w="1361" w:type="dxa"/>
            <w:shd w:val="clear" w:color="auto" w:fill="auto"/>
            <w:vAlign w:val="center"/>
          </w:tcPr>
          <w:p w14:paraId="20AA2F83">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发酵项目经理</w:t>
            </w:r>
          </w:p>
        </w:tc>
        <w:tc>
          <w:tcPr>
            <w:tcW w:w="624" w:type="dxa"/>
            <w:vAlign w:val="center"/>
          </w:tcPr>
          <w:p w14:paraId="2FA177A0">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1</w:t>
            </w:r>
          </w:p>
        </w:tc>
        <w:tc>
          <w:tcPr>
            <w:tcW w:w="624" w:type="dxa"/>
            <w:vAlign w:val="center"/>
          </w:tcPr>
          <w:p w14:paraId="786561BE">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40周岁及以下</w:t>
            </w:r>
          </w:p>
        </w:tc>
        <w:tc>
          <w:tcPr>
            <w:tcW w:w="1814" w:type="dxa"/>
            <w:vAlign w:val="center"/>
          </w:tcPr>
          <w:p w14:paraId="2CEBC074">
            <w:pPr>
              <w:widowControl w:val="0"/>
              <w:spacing w:after="0" w:line="280" w:lineRule="exact"/>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生物工程、发酵工程、微生物学</w:t>
            </w:r>
          </w:p>
        </w:tc>
        <w:tc>
          <w:tcPr>
            <w:tcW w:w="2778" w:type="dxa"/>
            <w:vMerge w:val="restart"/>
            <w:vAlign w:val="center"/>
          </w:tcPr>
          <w:p w14:paraId="60DBFCDF">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1.“985”高校全日制硕士研究生及以上学历学位，且须取得“985”高校全日制本科相关专业学历学位；</w:t>
            </w:r>
          </w:p>
          <w:p w14:paraId="450765C0">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2.国（境）外高校毕业生须取得教育部学历认证的全日制硕士研究生及以上学历学位，且须取得“985”高校全日制本科相关专业学历学位。</w:t>
            </w:r>
          </w:p>
        </w:tc>
        <w:tc>
          <w:tcPr>
            <w:tcW w:w="2891" w:type="dxa"/>
            <w:vAlign w:val="center"/>
          </w:tcPr>
          <w:p w14:paraId="53599636">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1.</w:t>
            </w:r>
            <w:r>
              <w:rPr>
                <w:rFonts w:hint="default" w:ascii="Times New Roman" w:hAnsi="Times New Roman" w:eastAsia="方正仿宋_GBK" w:cs="Times New Roman"/>
                <w:color w:val="auto"/>
                <w:sz w:val="22"/>
                <w:szCs w:val="22"/>
                <w:lang w:val="en-US" w:eastAsia="zh-CN"/>
              </w:rPr>
              <w:t>有扎实的生物发酵产品研发和生产知识，精通发酵原理、设备、工艺流程，具有微生物培养实操经验</w:t>
            </w:r>
            <w:r>
              <w:rPr>
                <w:rFonts w:hint="eastAsia" w:ascii="Times New Roman" w:hAnsi="Times New Roman" w:eastAsia="方正仿宋_GBK" w:cs="Times New Roman"/>
                <w:color w:val="auto"/>
                <w:sz w:val="22"/>
                <w:szCs w:val="22"/>
                <w:lang w:val="en-US" w:eastAsia="zh-CN"/>
              </w:rPr>
              <w:t>；</w:t>
            </w:r>
          </w:p>
          <w:p w14:paraId="0EDEA9D7">
            <w:pPr>
              <w:widowControl w:val="0"/>
              <w:spacing w:after="0" w:line="280" w:lineRule="exact"/>
              <w:jc w:val="both"/>
              <w:rPr>
                <w:rFonts w:hint="default"/>
                <w:lang w:val="en-US" w:eastAsia="zh-CN"/>
              </w:rPr>
            </w:pPr>
            <w:r>
              <w:rPr>
                <w:rFonts w:hint="eastAsia" w:ascii="Times New Roman" w:hAnsi="Times New Roman" w:eastAsia="方正仿宋_GBK" w:cs="Times New Roman"/>
                <w:color w:val="auto"/>
                <w:sz w:val="22"/>
                <w:szCs w:val="22"/>
                <w:lang w:val="en-US" w:eastAsia="zh-CN"/>
              </w:rPr>
              <w:t>2.具有</w:t>
            </w:r>
            <w:r>
              <w:rPr>
                <w:rFonts w:hint="default" w:ascii="Times New Roman" w:hAnsi="Times New Roman" w:eastAsia="方正仿宋_GBK" w:cs="Times New Roman"/>
                <w:color w:val="auto"/>
                <w:sz w:val="22"/>
                <w:szCs w:val="22"/>
                <w:lang w:val="en-US" w:eastAsia="zh-CN"/>
              </w:rPr>
              <w:t>5年以上生物发酵研究经验，不少于</w:t>
            </w:r>
            <w:r>
              <w:rPr>
                <w:rFonts w:hint="eastAsia" w:ascii="Times New Roman" w:hAnsi="Times New Roman" w:eastAsia="方正仿宋_GBK" w:cs="Times New Roman"/>
                <w:color w:val="auto"/>
                <w:sz w:val="22"/>
                <w:szCs w:val="22"/>
                <w:lang w:val="en-US" w:eastAsia="zh-CN"/>
              </w:rPr>
              <w:t>2</w:t>
            </w:r>
            <w:r>
              <w:rPr>
                <w:rFonts w:hint="default" w:ascii="Times New Roman" w:hAnsi="Times New Roman" w:eastAsia="方正仿宋_GBK" w:cs="Times New Roman"/>
                <w:color w:val="auto"/>
                <w:sz w:val="22"/>
                <w:szCs w:val="22"/>
                <w:lang w:val="en-US" w:eastAsia="zh-CN"/>
              </w:rPr>
              <w:t>个生物发酵类原料药系统研发及产业化经验</w:t>
            </w:r>
            <w:r>
              <w:rPr>
                <w:rFonts w:hint="eastAsia" w:ascii="Times New Roman" w:hAnsi="Times New Roman" w:eastAsia="方正仿宋_GBK" w:cs="Times New Roman"/>
                <w:color w:val="auto"/>
                <w:sz w:val="22"/>
                <w:szCs w:val="22"/>
                <w:lang w:val="en-US" w:eastAsia="zh-CN"/>
              </w:rPr>
              <w:t>，3年以上团队管理经验。</w:t>
            </w:r>
          </w:p>
        </w:tc>
        <w:tc>
          <w:tcPr>
            <w:tcW w:w="1304" w:type="dxa"/>
            <w:vAlign w:val="center"/>
          </w:tcPr>
          <w:p w14:paraId="1CC6D830">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15000-25000元/月</w:t>
            </w:r>
          </w:p>
        </w:tc>
        <w:tc>
          <w:tcPr>
            <w:tcW w:w="1134" w:type="dxa"/>
            <w:vAlign w:val="center"/>
          </w:tcPr>
          <w:p w14:paraId="3BB036EF">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r>
      <w:tr w14:paraId="2058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atLeast"/>
          <w:jc w:val="center"/>
        </w:trPr>
        <w:tc>
          <w:tcPr>
            <w:tcW w:w="602" w:type="dxa"/>
            <w:vAlign w:val="center"/>
          </w:tcPr>
          <w:p w14:paraId="5A1FFECA">
            <w:pPr>
              <w:widowControl w:val="0"/>
              <w:numPr>
                <w:ilvl w:val="0"/>
                <w:numId w:val="1"/>
              </w:numPr>
              <w:spacing w:after="0" w:line="280" w:lineRule="exact"/>
              <w:ind w:left="425" w:leftChars="0" w:hanging="425" w:firstLineChars="0"/>
              <w:jc w:val="center"/>
              <w:rPr>
                <w:rFonts w:hint="default" w:ascii="Times New Roman" w:hAnsi="Times New Roman" w:eastAsia="方正仿宋_GBK" w:cs="Times New Roman"/>
                <w:color w:val="auto"/>
                <w:sz w:val="22"/>
                <w:szCs w:val="22"/>
                <w:lang w:val="en-US" w:eastAsia="zh-CN"/>
              </w:rPr>
            </w:pPr>
          </w:p>
        </w:tc>
        <w:tc>
          <w:tcPr>
            <w:tcW w:w="1531" w:type="dxa"/>
            <w:vMerge w:val="continue"/>
            <w:shd w:val="clear" w:color="auto" w:fill="auto"/>
            <w:vAlign w:val="center"/>
          </w:tcPr>
          <w:p w14:paraId="397FEEC8">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p>
        </w:tc>
        <w:tc>
          <w:tcPr>
            <w:tcW w:w="1401" w:type="dxa"/>
            <w:vMerge w:val="continue"/>
            <w:shd w:val="clear" w:color="auto" w:fill="auto"/>
            <w:vAlign w:val="center"/>
          </w:tcPr>
          <w:p w14:paraId="2D08421B">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微软雅黑" w:cs="Times New Roman"/>
                <w:color w:val="auto"/>
                <w:sz w:val="22"/>
                <w:szCs w:val="21"/>
                <w:highlight w:val="none"/>
                <w:lang w:val="en-US" w:eastAsia="zh-CN" w:bidi="ar-SA"/>
              </w:rPr>
            </w:pPr>
          </w:p>
        </w:tc>
        <w:tc>
          <w:tcPr>
            <w:tcW w:w="1361" w:type="dxa"/>
            <w:shd w:val="clear" w:color="auto" w:fill="auto"/>
            <w:vAlign w:val="center"/>
          </w:tcPr>
          <w:p w14:paraId="3B9AE4B4">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合成实验员</w:t>
            </w:r>
          </w:p>
        </w:tc>
        <w:tc>
          <w:tcPr>
            <w:tcW w:w="624" w:type="dxa"/>
            <w:vAlign w:val="center"/>
          </w:tcPr>
          <w:p w14:paraId="2B8E3B4D">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2</w:t>
            </w:r>
          </w:p>
        </w:tc>
        <w:tc>
          <w:tcPr>
            <w:tcW w:w="624" w:type="dxa"/>
            <w:shd w:val="clear" w:color="auto" w:fill="auto"/>
            <w:vAlign w:val="center"/>
          </w:tcPr>
          <w:p w14:paraId="3DADD2DB">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35周岁及以下</w:t>
            </w:r>
          </w:p>
        </w:tc>
        <w:tc>
          <w:tcPr>
            <w:tcW w:w="1814" w:type="dxa"/>
            <w:shd w:val="clear" w:color="auto" w:fill="auto"/>
            <w:vAlign w:val="center"/>
          </w:tcPr>
          <w:p w14:paraId="6D8BAC35">
            <w:pPr>
              <w:widowControl w:val="0"/>
              <w:spacing w:after="0" w:line="280" w:lineRule="exact"/>
              <w:jc w:val="center"/>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有机化学、药物化学、制药工程</w:t>
            </w:r>
          </w:p>
        </w:tc>
        <w:tc>
          <w:tcPr>
            <w:tcW w:w="2778" w:type="dxa"/>
            <w:vMerge w:val="continue"/>
            <w:shd w:val="clear" w:color="auto" w:fill="auto"/>
            <w:vAlign w:val="center"/>
          </w:tcPr>
          <w:p w14:paraId="34FC1494">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p>
        </w:tc>
        <w:tc>
          <w:tcPr>
            <w:tcW w:w="2891" w:type="dxa"/>
            <w:vAlign w:val="center"/>
          </w:tcPr>
          <w:p w14:paraId="675C7CEB">
            <w:pPr>
              <w:widowControl w:val="0"/>
              <w:spacing w:after="0" w:line="280" w:lineRule="exact"/>
              <w:jc w:val="both"/>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研究生期间研究课题与企业项目匹配，熟悉有机合成、药物研发专业知识及各类反应，会文献查阅和图谱解析，能独立规范进行实验操作。</w:t>
            </w:r>
          </w:p>
        </w:tc>
        <w:tc>
          <w:tcPr>
            <w:tcW w:w="1304" w:type="dxa"/>
            <w:vAlign w:val="center"/>
          </w:tcPr>
          <w:p w14:paraId="4506CA85">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8000-12000元/月</w:t>
            </w:r>
          </w:p>
        </w:tc>
        <w:tc>
          <w:tcPr>
            <w:tcW w:w="1134" w:type="dxa"/>
            <w:vAlign w:val="center"/>
          </w:tcPr>
          <w:p w14:paraId="2CF33E39">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r>
      <w:tr w14:paraId="27E1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5" w:hRule="atLeast"/>
          <w:jc w:val="center"/>
        </w:trPr>
        <w:tc>
          <w:tcPr>
            <w:tcW w:w="602" w:type="dxa"/>
            <w:vAlign w:val="center"/>
          </w:tcPr>
          <w:p w14:paraId="382DDC34">
            <w:pPr>
              <w:widowControl w:val="0"/>
              <w:numPr>
                <w:ilvl w:val="0"/>
                <w:numId w:val="1"/>
              </w:numPr>
              <w:spacing w:after="0" w:line="280" w:lineRule="exact"/>
              <w:ind w:left="425" w:leftChars="0" w:hanging="425" w:firstLineChars="0"/>
              <w:jc w:val="center"/>
              <w:rPr>
                <w:rFonts w:hint="default" w:ascii="Times New Roman" w:hAnsi="Times New Roman" w:eastAsia="方正仿宋_GBK" w:cs="Times New Roman"/>
                <w:color w:val="auto"/>
                <w:sz w:val="22"/>
                <w:szCs w:val="22"/>
                <w:lang w:val="en-US" w:eastAsia="zh-CN"/>
              </w:rPr>
            </w:pPr>
          </w:p>
        </w:tc>
        <w:tc>
          <w:tcPr>
            <w:tcW w:w="1531" w:type="dxa"/>
            <w:vMerge w:val="continue"/>
            <w:shd w:val="clear" w:color="auto" w:fill="auto"/>
            <w:vAlign w:val="center"/>
          </w:tcPr>
          <w:p w14:paraId="161EA6C6">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p>
        </w:tc>
        <w:tc>
          <w:tcPr>
            <w:tcW w:w="1401" w:type="dxa"/>
            <w:vMerge w:val="continue"/>
            <w:shd w:val="clear" w:color="auto" w:fill="auto"/>
            <w:vAlign w:val="center"/>
          </w:tcPr>
          <w:p w14:paraId="65FE6390">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微软雅黑" w:cs="Times New Roman"/>
                <w:color w:val="auto"/>
                <w:sz w:val="22"/>
                <w:szCs w:val="21"/>
                <w:highlight w:val="none"/>
                <w:lang w:val="en-US" w:eastAsia="zh-CN" w:bidi="ar-SA"/>
              </w:rPr>
            </w:pPr>
          </w:p>
        </w:tc>
        <w:tc>
          <w:tcPr>
            <w:tcW w:w="1361" w:type="dxa"/>
            <w:shd w:val="clear" w:color="auto" w:fill="auto"/>
            <w:vAlign w:val="center"/>
          </w:tcPr>
          <w:p w14:paraId="162321DB">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发酵实验员</w:t>
            </w:r>
          </w:p>
        </w:tc>
        <w:tc>
          <w:tcPr>
            <w:tcW w:w="624" w:type="dxa"/>
            <w:vAlign w:val="center"/>
          </w:tcPr>
          <w:p w14:paraId="410E9976">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2</w:t>
            </w:r>
          </w:p>
        </w:tc>
        <w:tc>
          <w:tcPr>
            <w:tcW w:w="624" w:type="dxa"/>
            <w:shd w:val="clear" w:color="auto" w:fill="auto"/>
            <w:vAlign w:val="center"/>
          </w:tcPr>
          <w:p w14:paraId="73CEE02E">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35周岁及以下</w:t>
            </w:r>
          </w:p>
        </w:tc>
        <w:tc>
          <w:tcPr>
            <w:tcW w:w="1814" w:type="dxa"/>
            <w:shd w:val="clear" w:color="auto" w:fill="auto"/>
            <w:vAlign w:val="center"/>
          </w:tcPr>
          <w:p w14:paraId="6D85A47E">
            <w:pPr>
              <w:widowControl w:val="0"/>
              <w:spacing w:after="0" w:line="280" w:lineRule="exact"/>
              <w:jc w:val="center"/>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生物工程、发酵工程、微生物学</w:t>
            </w:r>
          </w:p>
        </w:tc>
        <w:tc>
          <w:tcPr>
            <w:tcW w:w="2778" w:type="dxa"/>
            <w:vMerge w:val="continue"/>
            <w:shd w:val="clear" w:color="auto" w:fill="auto"/>
            <w:vAlign w:val="center"/>
          </w:tcPr>
          <w:p w14:paraId="23642F38">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p>
        </w:tc>
        <w:tc>
          <w:tcPr>
            <w:tcW w:w="2891" w:type="dxa"/>
            <w:vAlign w:val="center"/>
          </w:tcPr>
          <w:p w14:paraId="66688F2A">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研究生期间研究课题与企业项目匹配，熟悉真菌、细菌、放线菌等类型菌种的保藏、培养、优化管理，具备微生物、发酵、染菌防治等知识及发酵产物分离、纯化等基础知识。</w:t>
            </w:r>
          </w:p>
        </w:tc>
        <w:tc>
          <w:tcPr>
            <w:tcW w:w="1304" w:type="dxa"/>
            <w:vAlign w:val="center"/>
          </w:tcPr>
          <w:p w14:paraId="314D48C0">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8000-12000元/月</w:t>
            </w:r>
          </w:p>
        </w:tc>
        <w:tc>
          <w:tcPr>
            <w:tcW w:w="1134" w:type="dxa"/>
            <w:vAlign w:val="center"/>
          </w:tcPr>
          <w:p w14:paraId="2CC44C0D">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r>
      <w:tr w14:paraId="660B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5" w:hRule="atLeast"/>
          <w:jc w:val="center"/>
        </w:trPr>
        <w:tc>
          <w:tcPr>
            <w:tcW w:w="602" w:type="dxa"/>
            <w:vAlign w:val="center"/>
          </w:tcPr>
          <w:p w14:paraId="1CB55D36">
            <w:pPr>
              <w:widowControl w:val="0"/>
              <w:numPr>
                <w:ilvl w:val="0"/>
                <w:numId w:val="1"/>
              </w:numPr>
              <w:spacing w:after="0" w:line="280" w:lineRule="exact"/>
              <w:ind w:left="425" w:leftChars="0" w:hanging="425" w:firstLineChars="0"/>
              <w:jc w:val="center"/>
              <w:rPr>
                <w:rFonts w:hint="default" w:ascii="Times New Roman" w:hAnsi="Times New Roman" w:eastAsia="方正仿宋_GBK" w:cs="Times New Roman"/>
                <w:color w:val="auto"/>
                <w:sz w:val="22"/>
                <w:szCs w:val="22"/>
                <w:lang w:val="en-US" w:eastAsia="zh-CN"/>
              </w:rPr>
            </w:pPr>
          </w:p>
        </w:tc>
        <w:tc>
          <w:tcPr>
            <w:tcW w:w="1531" w:type="dxa"/>
            <w:vMerge w:val="restart"/>
            <w:shd w:val="clear" w:color="auto" w:fill="auto"/>
            <w:vAlign w:val="center"/>
          </w:tcPr>
          <w:p w14:paraId="2665964F">
            <w:pPr>
              <w:widowControl w:val="0"/>
              <w:spacing w:after="0" w:line="280" w:lineRule="exact"/>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Times New Roman"/>
                <w:color w:val="auto"/>
                <w:sz w:val="22"/>
                <w:szCs w:val="22"/>
                <w:lang w:val="en-US" w:eastAsia="zh-CN"/>
              </w:rPr>
              <w:t>四川泰恩康制药有限公司</w:t>
            </w:r>
          </w:p>
        </w:tc>
        <w:tc>
          <w:tcPr>
            <w:tcW w:w="1401" w:type="dxa"/>
            <w:vMerge w:val="restart"/>
            <w:shd w:val="clear" w:color="auto" w:fill="auto"/>
            <w:vAlign w:val="center"/>
          </w:tcPr>
          <w:p w14:paraId="2C56FA9A">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cs="Times New Roman"/>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陈老师</w:t>
            </w:r>
            <w:r>
              <w:rPr>
                <w:rFonts w:hint="eastAsia" w:ascii="Times New Roman" w:hAnsi="Times New Roman" w:cs="Times New Roman"/>
                <w:color w:val="auto"/>
                <w:sz w:val="22"/>
                <w:szCs w:val="21"/>
                <w:highlight w:val="none"/>
                <w:lang w:val="en-US" w:eastAsia="zh-CN" w:bidi="ar-SA"/>
              </w:rPr>
              <w:t>13908284332/</w:t>
            </w:r>
          </w:p>
          <w:p w14:paraId="18E5D58A">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微软雅黑" w:cs="Times New Roman"/>
                <w:color w:val="auto"/>
                <w:sz w:val="22"/>
                <w:szCs w:val="21"/>
                <w:highlight w:val="none"/>
                <w:lang w:val="en-US" w:eastAsia="zh-CN" w:bidi="ar-SA"/>
              </w:rPr>
            </w:pPr>
            <w:r>
              <w:rPr>
                <w:rFonts w:hint="eastAsia" w:ascii="Times New Roman" w:hAnsi="Times New Roman" w:cs="Times New Roman"/>
                <w:color w:val="auto"/>
                <w:sz w:val="22"/>
                <w:szCs w:val="21"/>
                <w:highlight w:val="none"/>
                <w:lang w:val="en-US" w:eastAsia="zh-CN" w:bidi="ar-SA"/>
              </w:rPr>
              <w:t>0826-5999982</w:t>
            </w:r>
          </w:p>
        </w:tc>
        <w:tc>
          <w:tcPr>
            <w:tcW w:w="1361" w:type="dxa"/>
            <w:shd w:val="clear" w:color="auto" w:fill="auto"/>
            <w:vAlign w:val="center"/>
          </w:tcPr>
          <w:p w14:paraId="7ED08749">
            <w:pPr>
              <w:widowControl w:val="0"/>
              <w:spacing w:after="0" w:line="280" w:lineRule="exact"/>
              <w:jc w:val="center"/>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研发实验员</w:t>
            </w:r>
          </w:p>
        </w:tc>
        <w:tc>
          <w:tcPr>
            <w:tcW w:w="624" w:type="dxa"/>
            <w:shd w:val="clear" w:color="auto" w:fill="auto"/>
            <w:vAlign w:val="center"/>
          </w:tcPr>
          <w:p w14:paraId="54F84372">
            <w:pPr>
              <w:widowControl w:val="0"/>
              <w:spacing w:after="0" w:line="280" w:lineRule="exact"/>
              <w:jc w:val="center"/>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4</w:t>
            </w:r>
          </w:p>
        </w:tc>
        <w:tc>
          <w:tcPr>
            <w:tcW w:w="624" w:type="dxa"/>
            <w:shd w:val="clear" w:color="auto" w:fill="auto"/>
            <w:vAlign w:val="center"/>
          </w:tcPr>
          <w:p w14:paraId="44397B9B">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35周岁及以下</w:t>
            </w:r>
          </w:p>
        </w:tc>
        <w:tc>
          <w:tcPr>
            <w:tcW w:w="1814" w:type="dxa"/>
            <w:shd w:val="clear" w:color="auto" w:fill="auto"/>
            <w:vAlign w:val="center"/>
          </w:tcPr>
          <w:p w14:paraId="1D6216A9">
            <w:pPr>
              <w:widowControl w:val="0"/>
              <w:spacing w:after="0" w:line="280" w:lineRule="exact"/>
              <w:jc w:val="center"/>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有机化学、化学、制药工程、药学</w:t>
            </w:r>
          </w:p>
        </w:tc>
        <w:tc>
          <w:tcPr>
            <w:tcW w:w="2778" w:type="dxa"/>
            <w:vMerge w:val="restart"/>
            <w:shd w:val="clear" w:color="auto" w:fill="auto"/>
            <w:vAlign w:val="center"/>
          </w:tcPr>
          <w:p w14:paraId="0A9EC1F0">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eastAsia="zh-CN"/>
              </w:rPr>
              <w:t>全日制硕士研究生及以上学历学位，</w:t>
            </w:r>
            <w:r>
              <w:rPr>
                <w:rFonts w:hint="eastAsia" w:ascii="Times New Roman" w:hAnsi="Times New Roman" w:eastAsia="方正仿宋_GBK" w:cs="Times New Roman"/>
                <w:color w:val="auto"/>
                <w:sz w:val="22"/>
                <w:szCs w:val="22"/>
                <w:lang w:val="en-US" w:eastAsia="zh-CN"/>
              </w:rPr>
              <w:t>且本科阶段须同时取得全日制相关专业学历学位。</w:t>
            </w:r>
          </w:p>
        </w:tc>
        <w:tc>
          <w:tcPr>
            <w:tcW w:w="2891" w:type="dxa"/>
            <w:vMerge w:val="restart"/>
            <w:shd w:val="clear" w:color="auto" w:fill="auto"/>
            <w:vAlign w:val="center"/>
          </w:tcPr>
          <w:p w14:paraId="2C45042C">
            <w:pPr>
              <w:widowControl w:val="0"/>
              <w:spacing w:after="0" w:line="280" w:lineRule="exact"/>
              <w:jc w:val="both"/>
              <w:rPr>
                <w:rFonts w:hint="default"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无海外留学经历。</w:t>
            </w:r>
          </w:p>
        </w:tc>
        <w:tc>
          <w:tcPr>
            <w:tcW w:w="1304" w:type="dxa"/>
            <w:shd w:val="clear" w:color="auto" w:fill="auto"/>
            <w:vAlign w:val="center"/>
          </w:tcPr>
          <w:p w14:paraId="59332CBE">
            <w:pPr>
              <w:widowControl w:val="0"/>
              <w:spacing w:after="0" w:line="280" w:lineRule="exact"/>
              <w:jc w:val="both"/>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应届生7500-9000元/月，有相关工作经验者薪资可面议。薪资按照集团要求逐年调整。</w:t>
            </w:r>
          </w:p>
        </w:tc>
        <w:tc>
          <w:tcPr>
            <w:tcW w:w="1134" w:type="dxa"/>
            <w:shd w:val="clear" w:color="auto" w:fill="auto"/>
            <w:vAlign w:val="center"/>
          </w:tcPr>
          <w:p w14:paraId="3756FC15">
            <w:pPr>
              <w:widowControl w:val="0"/>
              <w:spacing w:after="0" w:line="280" w:lineRule="exact"/>
              <w:jc w:val="center"/>
              <w:rPr>
                <w:rFonts w:hint="default"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工作地点：成都和岳池</w:t>
            </w:r>
          </w:p>
        </w:tc>
      </w:tr>
      <w:tr w14:paraId="6CCF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5" w:hRule="atLeast"/>
          <w:jc w:val="center"/>
        </w:trPr>
        <w:tc>
          <w:tcPr>
            <w:tcW w:w="602" w:type="dxa"/>
            <w:vAlign w:val="center"/>
          </w:tcPr>
          <w:p w14:paraId="6281689B">
            <w:pPr>
              <w:widowControl w:val="0"/>
              <w:numPr>
                <w:ilvl w:val="0"/>
                <w:numId w:val="1"/>
              </w:numPr>
              <w:spacing w:after="0" w:line="280" w:lineRule="exact"/>
              <w:ind w:left="425" w:leftChars="0" w:hanging="425" w:firstLineChars="0"/>
              <w:jc w:val="center"/>
              <w:rPr>
                <w:rFonts w:hint="default" w:ascii="Times New Roman" w:hAnsi="Times New Roman" w:eastAsia="方正仿宋_GBK" w:cs="Times New Roman"/>
                <w:color w:val="auto"/>
                <w:sz w:val="22"/>
                <w:szCs w:val="22"/>
                <w:lang w:val="en-US" w:eastAsia="zh-CN"/>
              </w:rPr>
            </w:pPr>
          </w:p>
        </w:tc>
        <w:tc>
          <w:tcPr>
            <w:tcW w:w="1531" w:type="dxa"/>
            <w:vMerge w:val="continue"/>
            <w:shd w:val="clear" w:color="auto" w:fill="auto"/>
            <w:vAlign w:val="center"/>
          </w:tcPr>
          <w:p w14:paraId="114CC4AE">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p>
        </w:tc>
        <w:tc>
          <w:tcPr>
            <w:tcW w:w="1401" w:type="dxa"/>
            <w:vMerge w:val="continue"/>
            <w:shd w:val="clear" w:color="auto" w:fill="auto"/>
            <w:vAlign w:val="center"/>
          </w:tcPr>
          <w:p w14:paraId="397AFAA6">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微软雅黑" w:cs="Times New Roman"/>
                <w:color w:val="auto"/>
                <w:sz w:val="22"/>
                <w:szCs w:val="21"/>
                <w:highlight w:val="none"/>
                <w:lang w:val="en-US" w:eastAsia="zh-CN" w:bidi="ar-SA"/>
              </w:rPr>
            </w:pPr>
          </w:p>
        </w:tc>
        <w:tc>
          <w:tcPr>
            <w:tcW w:w="1361" w:type="dxa"/>
            <w:shd w:val="clear" w:color="auto" w:fill="auto"/>
            <w:vAlign w:val="center"/>
          </w:tcPr>
          <w:p w14:paraId="1970F181">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方正仿宋_GBK"/>
                <w:color w:val="auto"/>
                <w:sz w:val="22"/>
                <w:szCs w:val="21"/>
                <w:highlight w:val="none"/>
                <w:lang w:val="en-US" w:eastAsia="zh-CN" w:bidi="ar-SA"/>
              </w:rPr>
            </w:pPr>
            <w:r>
              <w:rPr>
                <w:rFonts w:hint="eastAsia" w:ascii="Times New Roman" w:hAnsi="Times New Roman" w:eastAsia="方正仿宋_GBK" w:cs="方正仿宋_GBK"/>
                <w:color w:val="auto"/>
                <w:sz w:val="22"/>
                <w:szCs w:val="21"/>
                <w:highlight w:val="none"/>
                <w:lang w:val="en-US" w:eastAsia="zh-CN" w:bidi="ar-SA"/>
              </w:rPr>
              <w:t>质量管理员</w:t>
            </w:r>
          </w:p>
        </w:tc>
        <w:tc>
          <w:tcPr>
            <w:tcW w:w="624" w:type="dxa"/>
            <w:shd w:val="clear" w:color="auto" w:fill="auto"/>
            <w:vAlign w:val="center"/>
          </w:tcPr>
          <w:p w14:paraId="4CF182C0">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1</w:t>
            </w:r>
          </w:p>
        </w:tc>
        <w:tc>
          <w:tcPr>
            <w:tcW w:w="624" w:type="dxa"/>
            <w:shd w:val="clear" w:color="auto" w:fill="auto"/>
            <w:vAlign w:val="center"/>
          </w:tcPr>
          <w:p w14:paraId="1FD5F4D1">
            <w:pPr>
              <w:widowControl w:val="0"/>
              <w:spacing w:after="0" w:line="280" w:lineRule="exact"/>
              <w:jc w:val="center"/>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方正仿宋_GBK"/>
                <w:color w:val="auto"/>
                <w:sz w:val="22"/>
                <w:szCs w:val="21"/>
                <w:highlight w:val="none"/>
                <w:lang w:val="en-US" w:eastAsia="zh-CN" w:bidi="ar-SA"/>
              </w:rPr>
              <w:t>35周岁及以下</w:t>
            </w:r>
          </w:p>
        </w:tc>
        <w:tc>
          <w:tcPr>
            <w:tcW w:w="1814" w:type="dxa"/>
            <w:shd w:val="clear" w:color="auto" w:fill="auto"/>
            <w:vAlign w:val="center"/>
          </w:tcPr>
          <w:p w14:paraId="467142D9">
            <w:pPr>
              <w:widowControl w:val="0"/>
              <w:spacing w:after="0" w:line="280" w:lineRule="exact"/>
              <w:jc w:val="center"/>
              <w:rPr>
                <w:rFonts w:hint="eastAsia" w:ascii="Times New Roman" w:hAnsi="Times New Roman" w:eastAsia="方正仿宋_GBK" w:cs="Times New Roman"/>
                <w:color w:val="auto"/>
                <w:sz w:val="22"/>
                <w:szCs w:val="22"/>
                <w:lang w:val="en-US" w:eastAsia="zh-CN" w:bidi="ar-SA"/>
              </w:rPr>
            </w:pPr>
            <w:r>
              <w:rPr>
                <w:rFonts w:hint="eastAsia" w:ascii="Times New Roman" w:hAnsi="Times New Roman" w:eastAsia="方正仿宋_GBK" w:cs="Times New Roman"/>
                <w:color w:val="auto"/>
                <w:sz w:val="22"/>
                <w:szCs w:val="22"/>
                <w:lang w:val="en-US" w:eastAsia="zh-CN"/>
              </w:rPr>
              <w:t>有机化学、化学、制药工程、药学</w:t>
            </w:r>
          </w:p>
        </w:tc>
        <w:tc>
          <w:tcPr>
            <w:tcW w:w="2778" w:type="dxa"/>
            <w:vMerge w:val="continue"/>
            <w:shd w:val="clear" w:color="auto" w:fill="auto"/>
            <w:vAlign w:val="center"/>
          </w:tcPr>
          <w:p w14:paraId="284995BF">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p>
        </w:tc>
        <w:tc>
          <w:tcPr>
            <w:tcW w:w="2891" w:type="dxa"/>
            <w:vMerge w:val="continue"/>
            <w:shd w:val="clear" w:color="auto" w:fill="auto"/>
            <w:vAlign w:val="center"/>
          </w:tcPr>
          <w:p w14:paraId="7EE518E6">
            <w:pPr>
              <w:widowControl w:val="0"/>
              <w:spacing w:after="0" w:line="280" w:lineRule="exact"/>
              <w:jc w:val="both"/>
              <w:rPr>
                <w:rFonts w:hint="eastAsia" w:ascii="Times New Roman" w:hAnsi="Times New Roman" w:eastAsia="方正仿宋_GBK" w:cs="Times New Roman"/>
                <w:color w:val="auto"/>
                <w:sz w:val="22"/>
                <w:szCs w:val="22"/>
                <w:lang w:val="en-US" w:eastAsia="zh-CN" w:bidi="ar-SA"/>
              </w:rPr>
            </w:pPr>
          </w:p>
        </w:tc>
        <w:tc>
          <w:tcPr>
            <w:tcW w:w="1304" w:type="dxa"/>
            <w:shd w:val="clear" w:color="auto" w:fill="auto"/>
            <w:vAlign w:val="center"/>
          </w:tcPr>
          <w:p w14:paraId="2A6A66A4">
            <w:pPr>
              <w:widowControl w:val="0"/>
              <w:spacing w:after="0" w:line="280" w:lineRule="exact"/>
              <w:jc w:val="both"/>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应届生6000-7000元/月，有相关工作经验者薪资可面议。</w:t>
            </w:r>
          </w:p>
        </w:tc>
        <w:tc>
          <w:tcPr>
            <w:tcW w:w="1134" w:type="dxa"/>
            <w:shd w:val="clear" w:color="auto" w:fill="auto"/>
            <w:vAlign w:val="center"/>
          </w:tcPr>
          <w:p w14:paraId="1A8BA722">
            <w:pPr>
              <w:widowControl w:val="0"/>
              <w:spacing w:after="0" w:line="280" w:lineRule="exact"/>
              <w:jc w:val="center"/>
              <w:rPr>
                <w:rFonts w:hint="eastAsia"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工作地点：岳池</w:t>
            </w:r>
          </w:p>
        </w:tc>
      </w:tr>
      <w:tr w14:paraId="5697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602" w:type="dxa"/>
            <w:vAlign w:val="center"/>
          </w:tcPr>
          <w:p w14:paraId="67A66D68">
            <w:pPr>
              <w:widowControl w:val="0"/>
              <w:spacing w:after="0" w:line="28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rPr>
              <w:t>合计</w:t>
            </w:r>
          </w:p>
        </w:tc>
        <w:tc>
          <w:tcPr>
            <w:tcW w:w="1531" w:type="dxa"/>
            <w:vAlign w:val="center"/>
          </w:tcPr>
          <w:p w14:paraId="0399CBE1">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1401" w:type="dxa"/>
            <w:vAlign w:val="center"/>
          </w:tcPr>
          <w:p w14:paraId="5EE8C2D8">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1361" w:type="dxa"/>
            <w:vAlign w:val="center"/>
          </w:tcPr>
          <w:p w14:paraId="34107AD5">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624" w:type="dxa"/>
            <w:vAlign w:val="center"/>
          </w:tcPr>
          <w:p w14:paraId="1DCEA6DB">
            <w:pPr>
              <w:widowControl w:val="0"/>
              <w:spacing w:after="0" w:line="280" w:lineRule="exact"/>
              <w:jc w:val="center"/>
              <w:rPr>
                <w:rFonts w:hint="default" w:ascii="Times New Roman" w:hAnsi="Times New Roman" w:eastAsia="方正仿宋_GBK" w:cs="Times New Roman"/>
                <w:color w:val="auto"/>
                <w:sz w:val="22"/>
                <w:szCs w:val="22"/>
                <w:lang w:val="en-US" w:eastAsia="zh-CN"/>
              </w:rPr>
            </w:pPr>
            <w:r>
              <w:rPr>
                <w:rFonts w:hint="eastAsia" w:ascii="Times New Roman" w:hAnsi="Times New Roman" w:eastAsia="方正仿宋_GBK" w:cs="Times New Roman"/>
                <w:color w:val="auto"/>
                <w:sz w:val="22"/>
                <w:szCs w:val="22"/>
                <w:lang w:val="en-US" w:eastAsia="zh-CN"/>
              </w:rPr>
              <w:t>10</w:t>
            </w:r>
          </w:p>
        </w:tc>
        <w:tc>
          <w:tcPr>
            <w:tcW w:w="624" w:type="dxa"/>
            <w:vAlign w:val="center"/>
          </w:tcPr>
          <w:p w14:paraId="628E257D">
            <w:pPr>
              <w:widowControl w:val="0"/>
              <w:spacing w:after="0" w:line="280" w:lineRule="exact"/>
              <w:jc w:val="center"/>
              <w:rPr>
                <w:rFonts w:hint="eastAsia" w:ascii="Times New Roman" w:hAnsi="Times New Roman" w:eastAsia="方正仿宋_GBK" w:cs="Times New Roman"/>
                <w:color w:val="auto"/>
                <w:sz w:val="22"/>
                <w:szCs w:val="22"/>
                <w:lang w:val="en-US" w:eastAsia="zh-CN"/>
              </w:rPr>
            </w:pPr>
          </w:p>
        </w:tc>
        <w:tc>
          <w:tcPr>
            <w:tcW w:w="1814" w:type="dxa"/>
            <w:vAlign w:val="center"/>
          </w:tcPr>
          <w:p w14:paraId="1103CC5B">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2778" w:type="dxa"/>
            <w:vAlign w:val="center"/>
          </w:tcPr>
          <w:p w14:paraId="714D86A7">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2891" w:type="dxa"/>
            <w:vAlign w:val="center"/>
          </w:tcPr>
          <w:p w14:paraId="2180BB57">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1304" w:type="dxa"/>
            <w:vAlign w:val="center"/>
          </w:tcPr>
          <w:p w14:paraId="74DFA26D">
            <w:pPr>
              <w:widowControl w:val="0"/>
              <w:spacing w:after="0" w:line="280" w:lineRule="exact"/>
              <w:jc w:val="center"/>
              <w:rPr>
                <w:rFonts w:hint="default" w:ascii="Times New Roman" w:hAnsi="Times New Roman" w:eastAsia="方正仿宋_GBK" w:cs="Times New Roman"/>
                <w:color w:val="auto"/>
                <w:sz w:val="22"/>
                <w:szCs w:val="22"/>
                <w:lang w:val="en-US" w:eastAsia="zh-CN"/>
              </w:rPr>
            </w:pPr>
          </w:p>
        </w:tc>
        <w:tc>
          <w:tcPr>
            <w:tcW w:w="1134" w:type="dxa"/>
            <w:shd w:val="clear" w:color="auto" w:fill="auto"/>
            <w:vAlign w:val="center"/>
          </w:tcPr>
          <w:p w14:paraId="1142A0E3">
            <w:pPr>
              <w:widowControl w:val="0"/>
              <w:spacing w:after="0" w:line="280" w:lineRule="exact"/>
              <w:jc w:val="center"/>
              <w:rPr>
                <w:rFonts w:hint="default" w:ascii="Times New Roman" w:hAnsi="Times New Roman" w:eastAsia="方正仿宋_GBK" w:cs="Times New Roman"/>
                <w:color w:val="auto"/>
                <w:sz w:val="22"/>
                <w:szCs w:val="22"/>
                <w:lang w:val="en-US" w:eastAsia="zh-CN" w:bidi="ar-SA"/>
              </w:rPr>
            </w:pPr>
          </w:p>
        </w:tc>
      </w:tr>
    </w:tbl>
    <w:p w14:paraId="5B4BAD45">
      <w:pPr>
        <w:adjustRightInd w:val="0"/>
        <w:snapToGrid w:val="0"/>
        <w:spacing w:after="120" w:line="20" w:lineRule="exact"/>
        <w:rPr>
          <w:rFonts w:hint="eastAsia" w:ascii="Times New Roman" w:hAnsi="Times New Roman" w:eastAsia="方正小标宋_GBK" w:cs="方正小标宋_GBK"/>
          <w:color w:val="auto"/>
          <w:sz w:val="33"/>
          <w:szCs w:val="33"/>
          <w:lang w:val="en-US" w:eastAsia="zh-CN"/>
        </w:rPr>
      </w:pPr>
    </w:p>
    <w:p w14:paraId="61BF9FBB">
      <w:pPr>
        <w:pStyle w:val="2"/>
        <w:spacing w:line="20" w:lineRule="exact"/>
        <w:rPr>
          <w:rFonts w:hint="eastAsia" w:ascii="Times New Roman" w:hAnsi="Times New Roman" w:eastAsia="方正小标宋_GBK" w:cs="方正小标宋_GBK"/>
          <w:color w:val="auto"/>
          <w:sz w:val="33"/>
          <w:szCs w:val="33"/>
        </w:rPr>
        <w:sectPr>
          <w:headerReference r:id="rId5" w:type="default"/>
          <w:footerReference r:id="rId6" w:type="default"/>
          <w:pgSz w:w="16838" w:h="11906" w:orient="landscape"/>
          <w:pgMar w:top="1531" w:right="1134" w:bottom="1531" w:left="1134" w:header="851" w:footer="1474" w:gutter="0"/>
          <w:cols w:space="720" w:num="1"/>
          <w:docGrid w:type="lines" w:linePitch="312" w:charSpace="0"/>
        </w:sectPr>
      </w:pPr>
    </w:p>
    <w:p w14:paraId="0B778837">
      <w:pPr>
        <w:keepNext w:val="0"/>
        <w:keepLines w:val="0"/>
        <w:pageBreakBefore w:val="0"/>
        <w:widowControl/>
        <w:kinsoku/>
        <w:wordWrap/>
        <w:overflowPunct/>
        <w:topLinePunct w:val="0"/>
        <w:autoSpaceDE/>
        <w:autoSpaceDN/>
        <w:bidi w:val="0"/>
        <w:adjustRightInd w:val="0"/>
        <w:snapToGrid w:val="0"/>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CF02">
    <w:pPr>
      <w:keepNext w:val="0"/>
      <w:keepLines w:val="0"/>
      <w:pageBreakBefore w:val="0"/>
      <w:framePr w:wrap="around" w:vAnchor="text" w:hAnchor="margin" w:xAlign="outside" w:y="1"/>
      <w:widowControl w:val="0"/>
      <w:kinsoku/>
      <w:wordWrap/>
      <w:overflowPunct/>
      <w:topLinePunct w:val="0"/>
      <w:bidi w:val="0"/>
      <w:adjustRightInd/>
      <w:snapToGrid w:val="0"/>
      <w:spacing w:after="0" w:line="240" w:lineRule="auto"/>
      <w:ind w:left="440" w:leftChars="200" w:right="440" w:rightChars="200"/>
      <w:jc w:val="left"/>
      <w:textAlignment w:val="auto"/>
      <w:rPr>
        <w:rStyle w:val="8"/>
        <w:rFonts w:hint="eastAsia" w:ascii="宋体" w:hAnsi="宋体" w:eastAsia="宋体" w:cs="Times New Roman"/>
        <w:kern w:val="2"/>
        <w:sz w:val="28"/>
        <w:szCs w:val="28"/>
        <w:lang w:val="en-US" w:eastAsia="zh-CN" w:bidi="ar-SA"/>
      </w:rPr>
    </w:pPr>
    <w:r>
      <w:rPr>
        <w:rStyle w:val="8"/>
        <w:rFonts w:hint="eastAsia" w:ascii="宋体" w:hAnsi="宋体" w:eastAsia="宋体" w:cs="Times New Roman"/>
        <w:kern w:val="2"/>
        <w:sz w:val="28"/>
        <w:szCs w:val="28"/>
        <w:lang w:val="en-US" w:eastAsia="zh-CN" w:bidi="ar-SA"/>
      </w:rPr>
      <w:t xml:space="preserve">— </w:t>
    </w:r>
    <w:r>
      <w:rPr>
        <w:rStyle w:val="8"/>
        <w:rFonts w:hint="default" w:ascii="Times New Roman" w:hAnsi="Times New Roman" w:eastAsia="宋体" w:cs="Times New Roman"/>
        <w:kern w:val="2"/>
        <w:sz w:val="28"/>
        <w:szCs w:val="28"/>
        <w:lang w:val="en-US" w:eastAsia="zh-CN" w:bidi="ar-SA"/>
      </w:rPr>
      <w:fldChar w:fldCharType="begin"/>
    </w:r>
    <w:r>
      <w:rPr>
        <w:rStyle w:val="8"/>
        <w:rFonts w:hint="default" w:ascii="Times New Roman" w:hAnsi="Times New Roman" w:eastAsia="宋体" w:cs="Times New Roman"/>
        <w:kern w:val="2"/>
        <w:sz w:val="28"/>
        <w:szCs w:val="28"/>
        <w:lang w:val="en-US" w:eastAsia="zh-CN" w:bidi="ar-SA"/>
      </w:rPr>
      <w:instrText xml:space="preserve">PAGE  </w:instrText>
    </w:r>
    <w:r>
      <w:rPr>
        <w:rStyle w:val="8"/>
        <w:rFonts w:hint="default" w:ascii="Times New Roman" w:hAnsi="Times New Roman" w:eastAsia="宋体" w:cs="Times New Roman"/>
        <w:kern w:val="2"/>
        <w:sz w:val="28"/>
        <w:szCs w:val="28"/>
        <w:lang w:val="en-US" w:eastAsia="zh-CN" w:bidi="ar-SA"/>
      </w:rPr>
      <w:fldChar w:fldCharType="separate"/>
    </w:r>
    <w:r>
      <w:rPr>
        <w:rStyle w:val="8"/>
        <w:rFonts w:hint="default" w:ascii="Times New Roman" w:hAnsi="Times New Roman" w:eastAsia="宋体" w:cs="Times New Roman"/>
        <w:kern w:val="2"/>
        <w:sz w:val="28"/>
        <w:szCs w:val="28"/>
        <w:lang w:val="en-US" w:eastAsia="zh-CN" w:bidi="ar-SA"/>
      </w:rPr>
      <w:t>9</w:t>
    </w:r>
    <w:r>
      <w:rPr>
        <w:rStyle w:val="8"/>
        <w:rFonts w:hint="default" w:ascii="Times New Roman" w:hAnsi="Times New Roman" w:eastAsia="宋体" w:cs="Times New Roman"/>
        <w:kern w:val="2"/>
        <w:sz w:val="28"/>
        <w:szCs w:val="28"/>
        <w:lang w:val="en-US" w:eastAsia="zh-CN" w:bidi="ar-SA"/>
      </w:rPr>
      <w:fldChar w:fldCharType="end"/>
    </w:r>
    <w:r>
      <w:rPr>
        <w:rStyle w:val="8"/>
        <w:rFonts w:hint="eastAsia" w:ascii="宋体" w:hAnsi="宋体" w:eastAsia="宋体" w:cs="Times New Roman"/>
        <w:kern w:val="2"/>
        <w:sz w:val="28"/>
        <w:szCs w:val="28"/>
        <w:lang w:val="en-US" w:eastAsia="zh-CN" w:bidi="ar-SA"/>
      </w:rPr>
      <w:t xml:space="preserve"> —</w:t>
    </w:r>
  </w:p>
  <w:p w14:paraId="4A5AE13E">
    <w:pPr>
      <w:keepNext w:val="0"/>
      <w:keepLines w:val="0"/>
      <w:pageBreakBefore w:val="0"/>
      <w:widowControl w:val="0"/>
      <w:kinsoku/>
      <w:wordWrap/>
      <w:overflowPunct/>
      <w:topLinePunct w:val="0"/>
      <w:bidi w:val="0"/>
      <w:adjustRightInd/>
      <w:snapToGrid w:val="0"/>
      <w:spacing w:after="0" w:line="240" w:lineRule="auto"/>
      <w:ind w:left="440" w:leftChars="200" w:right="440" w:rightChars="200"/>
      <w:jc w:val="left"/>
      <w:textAlignment w:val="auto"/>
      <w:rPr>
        <w:rFonts w:hint="eastAsia" w:ascii="Tahoma" w:hAnsi="Tahoma" w:eastAsia="微软雅黑" w:cs="Times New Roman"/>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A79D">
    <w:pPr>
      <w:pBdr>
        <w:bottom w:val="none" w:color="auto" w:sz="0" w:space="0"/>
      </w:pBdr>
      <w:adjustRightInd w:val="0"/>
      <w:snapToGrid w:val="0"/>
      <w:spacing w:after="200" w:line="240" w:lineRule="auto"/>
      <w:jc w:val="center"/>
      <w:rPr>
        <w:rFonts w:ascii="Tahoma" w:hAnsi="Tahoma" w:eastAsia="微软雅黑" w:cs="Times New Roman"/>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B1CCF"/>
    <w:rsid w:val="0B0B1CCF"/>
    <w:rsid w:val="26452E0A"/>
    <w:rsid w:val="52AB55A4"/>
    <w:rsid w:val="649C2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709</Words>
  <Characters>805</Characters>
  <Lines>0</Lines>
  <Paragraphs>0</Paragraphs>
  <TotalTime>1</TotalTime>
  <ScaleCrop>false</ScaleCrop>
  <LinksUpToDate>false</LinksUpToDate>
  <CharactersWithSpaces>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2024-12-31T07:52:00Z</dcterms:created>
  <dc:creator>默欣</dc:creator>
  <cp:lastModifiedBy>杨龙</cp:lastModifiedBy>
  <dcterms:modified xsi:type="dcterms:W3CDTF">2024-12-31T08:42:59Z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E728880E66F04FA8B0B7ABBEFBDAC662_13</vt:lpwstr>
  </property>
  <property fmtid="{D5CDD505-2E9C-101B-9397-08002B2CF9AE}" pid="4" name="KSOTemplateDocerSaveRecord">
    <vt:lpwstr>eyJoZGlkIjoiM2NkZDYyOTNkYjNhM2YzMTY0NDAxOGNmZTRhNDA2OWQiLCJ1c2VySWQiOiIyOTQxNDAyMjcifQ==</vt:lpwstr>
  </property>
</Properties>
</file>