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黑体" w:eastAsia="黑体"/>
          <w:color w:val="000000"/>
          <w:sz w:val="28"/>
          <w:szCs w:val="28"/>
        </w:rPr>
      </w:pPr>
      <w:r>
        <w:rPr>
          <w:rFonts w:hint="eastAsia" w:ascii="黑体" w:hAnsi="黑体" w:eastAsia="黑体"/>
          <w:color w:val="000000"/>
          <w:sz w:val="28"/>
          <w:szCs w:val="28"/>
        </w:rPr>
        <w:t>附件</w:t>
      </w:r>
    </w:p>
    <w:p>
      <w:pPr>
        <w:spacing w:line="360" w:lineRule="auto"/>
        <w:jc w:val="center"/>
        <w:rPr>
          <w:rFonts w:hint="default" w:ascii="Times New Roman" w:hAnsi="Times New Roman" w:cs="Times New Roman"/>
          <w:b/>
          <w:bCs/>
          <w:sz w:val="30"/>
          <w:szCs w:val="30"/>
        </w:rPr>
      </w:pPr>
      <w:r>
        <w:rPr>
          <w:rFonts w:hint="default" w:ascii="Times New Roman" w:hAnsi="Times New Roman" w:cs="Times New Roman"/>
          <w:b/>
          <w:bCs/>
          <w:sz w:val="30"/>
          <w:szCs w:val="30"/>
        </w:rPr>
        <w:t>202</w:t>
      </w:r>
      <w:r>
        <w:rPr>
          <w:rFonts w:hint="default" w:ascii="Times New Roman" w:hAnsi="Times New Roman" w:cs="Times New Roman"/>
          <w:b/>
          <w:bCs/>
          <w:sz w:val="30"/>
          <w:szCs w:val="30"/>
          <w:lang w:val="en-US" w:eastAsia="zh-CN"/>
        </w:rPr>
        <w:t>5</w:t>
      </w:r>
      <w:r>
        <w:rPr>
          <w:rFonts w:hint="default" w:ascii="Times New Roman" w:hAnsi="Times New Roman" w:cs="Times New Roman"/>
          <w:b/>
          <w:bCs/>
          <w:sz w:val="30"/>
          <w:szCs w:val="30"/>
        </w:rPr>
        <w:t>年招聘单位、岗位、人数、专业、学历和范围及资格条件</w:t>
      </w:r>
    </w:p>
    <w:tbl>
      <w:tblPr>
        <w:tblStyle w:val="4"/>
        <w:tblW w:w="10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26"/>
        <w:gridCol w:w="392"/>
        <w:gridCol w:w="2245"/>
        <w:gridCol w:w="2858"/>
        <w:gridCol w:w="851"/>
        <w:gridCol w:w="2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817"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单位</w:t>
            </w:r>
          </w:p>
        </w:tc>
        <w:tc>
          <w:tcPr>
            <w:tcW w:w="1026"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岗位</w:t>
            </w:r>
          </w:p>
        </w:tc>
        <w:tc>
          <w:tcPr>
            <w:tcW w:w="392"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人</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数</w:t>
            </w:r>
          </w:p>
        </w:tc>
        <w:tc>
          <w:tcPr>
            <w:tcW w:w="2245"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岗位</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职责</w:t>
            </w:r>
          </w:p>
        </w:tc>
        <w:tc>
          <w:tcPr>
            <w:tcW w:w="2858"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招聘专业及学历</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（学位）要求</w:t>
            </w:r>
          </w:p>
        </w:tc>
        <w:tc>
          <w:tcPr>
            <w:tcW w:w="851"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范围</w:t>
            </w:r>
          </w:p>
        </w:tc>
        <w:tc>
          <w:tcPr>
            <w:tcW w:w="2385"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其他资</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宁波市医疗中心李惠利医院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（20名）</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应届</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15</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护理学专业；</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202</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年</w:t>
            </w:r>
            <w:r>
              <w:rPr>
                <w:rFonts w:hint="default" w:ascii="Times New Roman" w:hAnsi="Times New Roman" w:eastAsia="宋体" w:cs="Times New Roman"/>
                <w:bCs/>
                <w:color w:val="0D0D0D" w:themeColor="text1" w:themeTint="F2"/>
                <w:kern w:val="0"/>
                <w:sz w:val="18"/>
                <w:szCs w:val="18"/>
                <w14:textFill>
                  <w14:solidFill>
                    <w14:schemeClr w14:val="tx1">
                      <w14:lumMod w14:val="95000"/>
                      <w14:lumOff w14:val="5000"/>
                    </w14:schemeClr>
                  </w14:solidFill>
                </w14:textFill>
              </w:rPr>
              <w:t>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护理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（历届）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5</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护理学专业；</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p>
        </w:tc>
        <w:tc>
          <w:tcPr>
            <w:tcW w:w="238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1.有2年及以上三级医院</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护理</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工作经历；2.具有护士执业资格；3.历届生，年龄35周岁以下。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lang w:eastAsia="zh-CN"/>
                <w14:textFill>
                  <w14:solidFill>
                    <w14:schemeClr w14:val="tx1">
                      <w14:lumMod w14:val="95000"/>
                      <w14:lumOff w14:val="5000"/>
                    </w14:schemeClr>
                  </w14:solidFill>
                </w14:textFill>
              </w:rPr>
              <w:t>宁波大学附属第一医院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w:t>
            </w:r>
            <w:r>
              <w:rPr>
                <w:rFonts w:hint="default" w:ascii="Times New Roman" w:hAnsi="Times New Roman" w:eastAsia="宋体" w:cs="Times New Roman"/>
                <w:b w:val="0"/>
                <w:bCs w:val="0"/>
                <w:color w:val="0D0D0D" w:themeColor="text1" w:themeTint="F2"/>
                <w:sz w:val="18"/>
                <w:szCs w:val="18"/>
                <w:lang w:val="en-US" w:eastAsia="zh-CN"/>
                <w14:textFill>
                  <w14:solidFill>
                    <w14:schemeClr w14:val="tx1">
                      <w14:lumMod w14:val="95000"/>
                      <w14:lumOff w14:val="5000"/>
                    </w14:schemeClr>
                  </w14:solidFill>
                </w14:textFill>
              </w:rPr>
              <w:t>50</w:t>
            </w: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名）</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护理</w:t>
            </w:r>
            <w:r>
              <w:rPr>
                <w:rFonts w:hint="eastAsia" w:cs="Times New Roman"/>
                <w:b w:val="0"/>
                <w:bCs w:val="0"/>
                <w:color w:val="0D0D0D" w:themeColor="text1" w:themeTint="F2"/>
                <w:sz w:val="18"/>
                <w:szCs w:val="18"/>
                <w:lang w:val="en-US" w:eastAsia="zh-CN"/>
                <w14:textFill>
                  <w14:solidFill>
                    <w14:schemeClr w14:val="tx1">
                      <w14:lumMod w14:val="95000"/>
                      <w14:lumOff w14:val="5000"/>
                    </w14:schemeClr>
                  </w14:solidFill>
                </w14:textFill>
              </w:rPr>
              <w:t>1</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（应届）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eastAsia" w:cs="Times New Roman"/>
                <w:b w:val="0"/>
                <w:bCs w:val="0"/>
                <w:color w:val="0D0D0D" w:themeColor="text1" w:themeTint="F2"/>
                <w:sz w:val="18"/>
                <w:szCs w:val="18"/>
                <w:lang w:val="en-US" w:eastAsia="zh-CN"/>
                <w14:textFill>
                  <w14:solidFill>
                    <w14:schemeClr w14:val="tx1">
                      <w14:lumMod w14:val="95000"/>
                      <w14:lumOff w14:val="5000"/>
                    </w14:schemeClr>
                  </w14:solidFill>
                </w14:textFill>
              </w:rPr>
              <w:t>1</w:t>
            </w:r>
            <w:r>
              <w:rPr>
                <w:rFonts w:hint="default" w:ascii="Times New Roman" w:hAnsi="Times New Roman" w:eastAsia="宋体" w:cs="Times New Roman"/>
                <w:b w:val="0"/>
                <w:bCs w:val="0"/>
                <w:color w:val="0D0D0D" w:themeColor="text1" w:themeTint="F2"/>
                <w:sz w:val="18"/>
                <w:szCs w:val="18"/>
                <w:lang w:val="en-US" w:eastAsia="zh-CN"/>
                <w14:textFill>
                  <w14:solidFill>
                    <w14:schemeClr w14:val="tx1">
                      <w14:lumMod w14:val="95000"/>
                      <w14:lumOff w14:val="5000"/>
                    </w14:schemeClr>
                  </w14:solidFill>
                </w14:textFill>
              </w:rPr>
              <w:t>0</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护理学</w:t>
            </w:r>
            <w:r>
              <w:rPr>
                <w:rFonts w:hint="default" w:cs="Times New Roman"/>
                <w:b w:val="0"/>
                <w:bCs w:val="0"/>
                <w:color w:val="0D0D0D" w:themeColor="text1" w:themeTint="F2"/>
                <w:sz w:val="18"/>
                <w:szCs w:val="18"/>
                <w14:textFill>
                  <w14:solidFill>
                    <w14:schemeClr w14:val="tx1">
                      <w14:lumMod w14:val="95000"/>
                      <w14:lumOff w14:val="5000"/>
                    </w14:schemeClr>
                  </w14:solidFill>
                </w14:textFill>
              </w:rPr>
              <w:t>、助产</w:t>
            </w: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eastAsia" w:cs="Times New Roman"/>
                <w:b w:val="0"/>
                <w:bCs w:val="0"/>
                <w:color w:val="0D0D0D" w:themeColor="text1" w:themeTint="F2"/>
                <w:sz w:val="18"/>
                <w:szCs w:val="18"/>
                <w:lang w:eastAsia="zh-CN"/>
                <w14:textFill>
                  <w14:solidFill>
                    <w14:schemeClr w14:val="tx1">
                      <w14:lumMod w14:val="95000"/>
                      <w14:lumOff w14:val="5000"/>
                    </w14:schemeClr>
                  </w14:solidFill>
                </w14:textFill>
              </w:rPr>
              <w:t>大专及以上学历</w:t>
            </w: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w:t>
            </w:r>
          </w:p>
        </w:tc>
        <w:tc>
          <w:tcPr>
            <w:tcW w:w="851"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面向全国</w:t>
            </w:r>
          </w:p>
        </w:tc>
        <w:tc>
          <w:tcPr>
            <w:tcW w:w="2385"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202</w:t>
            </w:r>
            <w:r>
              <w:rPr>
                <w:rFonts w:hint="default" w:ascii="Times New Roman" w:hAnsi="Times New Roman" w:eastAsia="宋体" w:cs="Times New Roman"/>
                <w:b w:val="0"/>
                <w:bCs w:val="0"/>
                <w:color w:val="0D0D0D" w:themeColor="text1" w:themeTint="F2"/>
                <w:sz w:val="18"/>
                <w:szCs w:val="18"/>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年</w:t>
            </w:r>
            <w:r>
              <w:rPr>
                <w:rFonts w:hint="default" w:ascii="Times New Roman" w:hAnsi="Times New Roman" w:eastAsia="宋体" w:cs="Times New Roman"/>
                <w:b w:val="0"/>
                <w:bCs w:val="0"/>
                <w:color w:val="0D0D0D" w:themeColor="text1" w:themeTint="F2"/>
                <w:kern w:val="0"/>
                <w:sz w:val="18"/>
                <w:szCs w:val="18"/>
                <w14:textFill>
                  <w14:solidFill>
                    <w14:schemeClr w14:val="tx1">
                      <w14:lumMod w14:val="95000"/>
                      <w14:lumOff w14:val="5000"/>
                    </w14:schemeClr>
                  </w14:solidFill>
                </w14:textFill>
              </w:rPr>
              <w:t>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护理</w:t>
            </w:r>
            <w:r>
              <w:rPr>
                <w:rFonts w:hint="eastAsia" w:cs="Times New Roman"/>
                <w:b w:val="0"/>
                <w:bCs w:val="0"/>
                <w:color w:val="0D0D0D" w:themeColor="text1" w:themeTint="F2"/>
                <w:sz w:val="18"/>
                <w:szCs w:val="18"/>
                <w:lang w:val="en-US" w:eastAsia="zh-CN"/>
                <w14:textFill>
                  <w14:solidFill>
                    <w14:schemeClr w14:val="tx1">
                      <w14:lumMod w14:val="95000"/>
                      <w14:lumOff w14:val="5000"/>
                    </w14:schemeClr>
                  </w14:solidFill>
                </w14:textFill>
              </w:rPr>
              <w:t>2</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（应届）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sz w:val="18"/>
                <w:szCs w:val="18"/>
                <w:lang w:val="en-US" w:eastAsia="zh-CN"/>
                <w14:textFill>
                  <w14:solidFill>
                    <w14:schemeClr w14:val="tx1">
                      <w14:lumMod w14:val="95000"/>
                      <w14:lumOff w14:val="5000"/>
                    </w14:schemeClr>
                  </w14:solidFill>
                </w14:textFill>
              </w:rPr>
            </w:pPr>
            <w:r>
              <w:rPr>
                <w:rFonts w:hint="eastAsia" w:cs="Times New Roman"/>
                <w:b w:val="0"/>
                <w:bCs w:val="0"/>
                <w:color w:val="0D0D0D" w:themeColor="text1" w:themeTint="F2"/>
                <w:sz w:val="18"/>
                <w:szCs w:val="18"/>
                <w:lang w:val="en-US" w:eastAsia="zh-CN"/>
                <w14:textFill>
                  <w14:solidFill>
                    <w14:schemeClr w14:val="tx1">
                      <w14:lumMod w14:val="95000"/>
                      <w14:lumOff w14:val="5000"/>
                    </w14:schemeClr>
                  </w14:solidFill>
                </w14:textFill>
              </w:rPr>
              <w:t>40</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护理学</w:t>
            </w:r>
            <w:r>
              <w:rPr>
                <w:rFonts w:hint="default" w:cs="Times New Roman"/>
                <w:b w:val="0"/>
                <w:bCs w:val="0"/>
                <w:color w:val="0D0D0D" w:themeColor="text1" w:themeTint="F2"/>
                <w:sz w:val="18"/>
                <w:szCs w:val="18"/>
                <w14:textFill>
                  <w14:solidFill>
                    <w14:schemeClr w14:val="tx1">
                      <w14:lumMod w14:val="95000"/>
                      <w14:lumOff w14:val="5000"/>
                    </w14:schemeClr>
                  </w14:solidFill>
                </w14:textFill>
              </w:rPr>
              <w:t>、助产</w:t>
            </w: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b w:val="0"/>
                <w:bCs w:val="0"/>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p>
        </w:tc>
        <w:tc>
          <w:tcPr>
            <w:tcW w:w="23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17"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宁波市</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第二医院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（41</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名）</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（应届）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0</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护理学专业；</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202</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年</w:t>
            </w:r>
            <w:r>
              <w:rPr>
                <w:rFonts w:hint="default" w:ascii="Times New Roman" w:hAnsi="Times New Roman" w:eastAsia="宋体" w:cs="Times New Roman"/>
                <w:bCs/>
                <w:color w:val="0D0D0D" w:themeColor="text1" w:themeTint="F2"/>
                <w:kern w:val="0"/>
                <w:sz w:val="18"/>
                <w:szCs w:val="18"/>
                <w14:textFill>
                  <w14:solidFill>
                    <w14:schemeClr w14:val="tx1">
                      <w14:lumMod w14:val="95000"/>
                      <w14:lumOff w14:val="5000"/>
                    </w14:schemeClr>
                  </w14:solidFill>
                </w14:textFill>
              </w:rPr>
              <w:t>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护理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（历届）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20</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护理学专业。</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p>
        </w:tc>
        <w:tc>
          <w:tcPr>
            <w:tcW w:w="238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1.有2年及以上三级医院</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护理</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工作经历；2.具有护士执业资格；3.历届生，年龄35周岁以下。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 xml:space="preserve">    审计</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承担医院内部审计相关工作及开展内部审计项目。</w:t>
            </w:r>
          </w:p>
        </w:tc>
        <w:tc>
          <w:tcPr>
            <w:tcW w:w="28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审计</w:t>
            </w:r>
            <w:r>
              <w:rPr>
                <w:rFonts w:hint="eastAsia" w:cs="Times New Roman"/>
                <w:bCs/>
                <w:color w:val="0D0D0D" w:themeColor="text1" w:themeTint="F2"/>
                <w:sz w:val="18"/>
                <w:szCs w:val="18"/>
                <w:lang w:eastAsia="zh-CN"/>
                <w14:textFill>
                  <w14:solidFill>
                    <w14:schemeClr w14:val="tx1">
                      <w14:lumMod w14:val="95000"/>
                      <w14:lumOff w14:val="5000"/>
                    </w14:schemeClr>
                  </w14:solidFill>
                </w14:textFill>
              </w:rPr>
              <w:t>、审计学</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研究生及以上学历且硕士及以上学位。</w:t>
            </w:r>
          </w:p>
        </w:tc>
        <w:tc>
          <w:tcPr>
            <w:tcW w:w="851"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p>
        </w:tc>
        <w:tc>
          <w:tcPr>
            <w:tcW w:w="2385"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2025年普通高等院校应届毕业生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宁波</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大学附属</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妇女儿童医院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名）</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审计</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承担医院</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各类运营审计、落实审计要求，评价医疗服务的效率及科室日常工作</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等</w:t>
            </w:r>
            <w:r>
              <w:rPr>
                <w:rFonts w:hint="eastAsia" w:cs="Times New Roman"/>
                <w:color w:val="0D0D0D" w:themeColor="text1" w:themeTint="F2"/>
                <w:sz w:val="18"/>
                <w:szCs w:val="18"/>
                <w:lang w:eastAsia="zh-CN"/>
                <w14:textFill>
                  <w14:solidFill>
                    <w14:schemeClr w14:val="tx1">
                      <w14:lumMod w14:val="95000"/>
                      <w14:lumOff w14:val="5000"/>
                    </w14:schemeClr>
                  </w14:solidFill>
                </w14:textFill>
              </w:rPr>
              <w:t>。</w:t>
            </w:r>
          </w:p>
        </w:tc>
        <w:tc>
          <w:tcPr>
            <w:tcW w:w="285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pP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审计、</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审计学</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研究生</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及以上</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学历</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硕士及以上学位</w:t>
            </w:r>
            <w:r>
              <w:rPr>
                <w:rFonts w:hint="eastAsia" w:cs="Times New Roman"/>
                <w:color w:val="0D0D0D" w:themeColor="text1" w:themeTint="F2"/>
                <w:sz w:val="18"/>
                <w:szCs w:val="18"/>
                <w:shd w:val="clear" w:color="auto" w:fill="FFFFFF"/>
                <w:lang w:eastAsia="zh-CN"/>
                <w14:textFill>
                  <w14:solidFill>
                    <w14:schemeClr w14:val="tx1">
                      <w14:lumMod w14:val="95000"/>
                      <w14:lumOff w14:val="5000"/>
                    </w14:schemeClr>
                  </w14:solidFill>
                </w14:textFill>
              </w:rPr>
              <w:t>。</w:t>
            </w:r>
          </w:p>
        </w:tc>
        <w:tc>
          <w:tcPr>
            <w:tcW w:w="851"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2025年普通高等院校应届毕业生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t>仪器设备</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t>采购</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t>1</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highlight w:val="none"/>
                <w14:textFill>
                  <w14:solidFill>
                    <w14:schemeClr w14:val="tx1">
                      <w14:lumMod w14:val="95000"/>
                      <w14:lumOff w14:val="5000"/>
                    </w14:schemeClr>
                  </w14:solidFill>
                </w14:textFill>
              </w:rPr>
              <w:t>承担</w:t>
            </w:r>
            <w:r>
              <w:rPr>
                <w:rFonts w:hint="eastAsia" w:cs="Times New Roman"/>
                <w:color w:val="0D0D0D" w:themeColor="text1" w:themeTint="F2"/>
                <w:sz w:val="18"/>
                <w:szCs w:val="18"/>
                <w:highlight w:val="none"/>
                <w:lang w:eastAsia="zh-CN"/>
                <w14:textFill>
                  <w14:solidFill>
                    <w14:schemeClr w14:val="tx1">
                      <w14:lumMod w14:val="95000"/>
                      <w14:lumOff w14:val="5000"/>
                    </w14:schemeClr>
                  </w14:solidFill>
                </w14:textFill>
              </w:rPr>
              <w:t>医院</w:t>
            </w:r>
            <w:r>
              <w:rPr>
                <w:rFonts w:hint="default" w:ascii="Times New Roman" w:hAnsi="Times New Roman" w:eastAsia="宋体" w:cs="Times New Roman"/>
                <w:color w:val="0D0D0D" w:themeColor="text1" w:themeTint="F2"/>
                <w:sz w:val="18"/>
                <w:szCs w:val="18"/>
                <w:highlight w:val="none"/>
                <w:lang w:val="en-US" w:eastAsia="zh-CN"/>
                <w14:textFill>
                  <w14:solidFill>
                    <w14:schemeClr w14:val="tx1">
                      <w14:lumMod w14:val="95000"/>
                      <w14:lumOff w14:val="5000"/>
                    </w14:schemeClr>
                  </w14:solidFill>
                </w14:textFill>
              </w:rPr>
              <w:t>各类医疗设备、耗材、试剂采购及日常管理等工作</w:t>
            </w:r>
            <w:r>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t>。</w:t>
            </w:r>
          </w:p>
        </w:tc>
        <w:tc>
          <w:tcPr>
            <w:tcW w:w="28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sz w:val="18"/>
                <w:szCs w:val="18"/>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highlight w:val="none"/>
                <w14:textFill>
                  <w14:solidFill>
                    <w14:schemeClr w14:val="tx1">
                      <w14:lumMod w14:val="95000"/>
                      <w14:lumOff w14:val="5000"/>
                    </w14:schemeClr>
                  </w14:solidFill>
                </w14:textFill>
              </w:rPr>
              <w:t>生物医学工程专业；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highlight w:val="none"/>
                <w:shd w:val="clear" w:color="auto" w:fill="FFFFFF"/>
                <w14:textFill>
                  <w14:solidFill>
                    <w14:schemeClr w14:val="tx1">
                      <w14:lumMod w14:val="95000"/>
                      <w14:lumOff w14:val="5000"/>
                    </w14:schemeClr>
                  </w14:solidFill>
                </w14:textFill>
              </w:rPr>
              <w:t>研究生</w:t>
            </w:r>
            <w:r>
              <w:rPr>
                <w:rFonts w:hint="default" w:ascii="Times New Roman" w:hAnsi="Times New Roman" w:eastAsia="宋体" w:cs="Times New Roman"/>
                <w:color w:val="0D0D0D" w:themeColor="text1" w:themeTint="F2"/>
                <w:sz w:val="18"/>
                <w:szCs w:val="18"/>
                <w:highlight w:val="none"/>
                <w:shd w:val="clear" w:color="auto" w:fill="FFFFFF"/>
                <w:lang w:val="en-US" w:eastAsia="zh-CN"/>
                <w14:textFill>
                  <w14:solidFill>
                    <w14:schemeClr w14:val="tx1">
                      <w14:lumMod w14:val="95000"/>
                      <w14:lumOff w14:val="5000"/>
                    </w14:schemeClr>
                  </w14:solidFill>
                </w14:textFill>
              </w:rPr>
              <w:t>及以上</w:t>
            </w:r>
            <w:r>
              <w:rPr>
                <w:rFonts w:hint="default" w:ascii="Times New Roman" w:hAnsi="Times New Roman" w:eastAsia="宋体" w:cs="Times New Roman"/>
                <w:color w:val="0D0D0D" w:themeColor="text1" w:themeTint="F2"/>
                <w:sz w:val="18"/>
                <w:szCs w:val="18"/>
                <w:highlight w:val="none"/>
                <w:shd w:val="clear" w:color="auto" w:fill="FFFFFF"/>
                <w14:textFill>
                  <w14:solidFill>
                    <w14:schemeClr w14:val="tx1">
                      <w14:lumMod w14:val="95000"/>
                      <w14:lumOff w14:val="5000"/>
                    </w14:schemeClr>
                  </w14:solidFill>
                </w14:textFill>
              </w:rPr>
              <w:t>学历</w:t>
            </w:r>
            <w:r>
              <w:rPr>
                <w:rFonts w:hint="default" w:ascii="Times New Roman" w:hAnsi="Times New Roman" w:eastAsia="宋体" w:cs="Times New Roman"/>
                <w:color w:val="0D0D0D" w:themeColor="text1" w:themeTint="F2"/>
                <w:sz w:val="18"/>
                <w:szCs w:val="18"/>
                <w:highlight w:val="none"/>
                <w:shd w:val="clear" w:color="auto" w:fill="FFFFFF"/>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highlight w:val="none"/>
                <w:shd w:val="clear" w:color="auto" w:fill="FFFFFF"/>
                <w14:textFill>
                  <w14:solidFill>
                    <w14:schemeClr w14:val="tx1">
                      <w14:lumMod w14:val="95000"/>
                      <w14:lumOff w14:val="5000"/>
                    </w14:schemeClr>
                  </w14:solidFill>
                </w14:textFill>
              </w:rPr>
              <w:t>硕士及以上学位</w:t>
            </w:r>
            <w:r>
              <w:rPr>
                <w:rFonts w:hint="eastAsia" w:cs="Times New Roman"/>
                <w:color w:val="0D0D0D" w:themeColor="text1" w:themeTint="F2"/>
                <w:sz w:val="18"/>
                <w:szCs w:val="18"/>
                <w:highlight w:val="none"/>
                <w:shd w:val="clear" w:color="auto" w:fill="FFFFFF"/>
                <w:lang w:eastAsia="zh-CN"/>
                <w14:textFill>
                  <w14:solidFill>
                    <w14:schemeClr w14:val="tx1">
                      <w14:lumMod w14:val="95000"/>
                      <w14:lumOff w14:val="5000"/>
                    </w14:schemeClr>
                  </w14:solidFill>
                </w14:textFill>
              </w:rPr>
              <w:t>。</w:t>
            </w:r>
          </w:p>
        </w:tc>
        <w:tc>
          <w:tcPr>
            <w:tcW w:w="851"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pPr>
          </w:p>
        </w:tc>
        <w:tc>
          <w:tcPr>
            <w:tcW w:w="2385"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宁波市</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中医院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（11人）</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（应届）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10</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承担医院护理技术操作规程，协助医生完成各项诊疗工作</w:t>
            </w:r>
            <w:r>
              <w:rPr>
                <w:rFonts w:hint="default" w:ascii="Times New Roman" w:hAnsi="Times New Roman" w:eastAsia="宋体" w:cs="Times New Roman"/>
                <w:color w:val="0D0D0D" w:themeColor="text1" w:themeTint="F2"/>
                <w:kern w:val="0"/>
                <w:sz w:val="18"/>
                <w:szCs w:val="18"/>
                <w:lang w:val="zh-CN"/>
                <w14:textFill>
                  <w14:solidFill>
                    <w14:schemeClr w14:val="tx1">
                      <w14:lumMod w14:val="95000"/>
                      <w14:lumOff w14:val="5000"/>
                    </w14:schemeClr>
                  </w14:solidFill>
                </w14:textFill>
              </w:rPr>
              <w:t>。</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护理学</w:t>
            </w:r>
            <w:r>
              <w:rPr>
                <w:rFonts w:hint="eastAsia" w:cs="Times New Roman"/>
                <w:color w:val="0D0D0D" w:themeColor="text1" w:themeTint="F2"/>
                <w:sz w:val="18"/>
                <w:szCs w:val="18"/>
                <w:lang w:eastAsia="zh-CN"/>
                <w14:textFill>
                  <w14:solidFill>
                    <w14:schemeClr w14:val="tx1">
                      <w14:lumMod w14:val="95000"/>
                      <w14:lumOff w14:val="5000"/>
                    </w14:schemeClr>
                  </w14:solidFill>
                </w14:textFill>
              </w:rPr>
              <w:t>专业</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本科及以上学历、学士及以上学位。</w:t>
            </w:r>
          </w:p>
        </w:tc>
        <w:tc>
          <w:tcPr>
            <w:tcW w:w="851"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2025年普通高等院校应届毕业生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c>
          <w:tcPr>
            <w:tcW w:w="1026" w:type="dxa"/>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财务</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管理</w:t>
            </w:r>
          </w:p>
        </w:tc>
        <w:tc>
          <w:tcPr>
            <w:tcW w:w="392" w:type="dxa"/>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医院财务日常处理、会计核算、财务分析、报表编制等工作。</w:t>
            </w:r>
          </w:p>
        </w:tc>
        <w:tc>
          <w:tcPr>
            <w:tcW w:w="2858" w:type="dxa"/>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t>会计学、财务管理专业</w:t>
            </w:r>
            <w:r>
              <w:rPr>
                <w:rFonts w:hint="eastAsia" w:ascii="Times New Roman" w:hAnsi="Times New Roman" w:cs="Times New Roman"/>
                <w:color w:val="0D0D0D" w:themeColor="text1" w:themeTint="F2"/>
                <w:kern w:val="0"/>
                <w:sz w:val="18"/>
                <w:szCs w:val="18"/>
                <w:lang w:val="en-US" w:eastAsia="zh-CN" w:bidi="ar-SA"/>
                <w14:textFill>
                  <w14:solidFill>
                    <w14:schemeClr w14:val="tx1">
                      <w14:lumMod w14:val="95000"/>
                      <w14:lumOff w14:val="5000"/>
                    </w14:schemeClr>
                  </w14:solidFill>
                </w14:textFill>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研究生</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及以上</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学历</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硕士及以上学位</w:t>
            </w:r>
            <w:r>
              <w:rPr>
                <w:rFonts w:hint="eastAsia" w:cs="Times New Roman"/>
                <w:color w:val="0D0D0D" w:themeColor="text1" w:themeTint="F2"/>
                <w:sz w:val="18"/>
                <w:szCs w:val="18"/>
                <w:shd w:val="clear" w:color="auto" w:fill="FFFFFF"/>
                <w:lang w:eastAsia="zh-CN"/>
                <w14:textFill>
                  <w14:solidFill>
                    <w14:schemeClr w14:val="tx1">
                      <w14:lumMod w14:val="95000"/>
                      <w14:lumOff w14:val="5000"/>
                    </w14:schemeClr>
                  </w14:solidFill>
                </w14:textFill>
              </w:rPr>
              <w:t>。</w:t>
            </w:r>
          </w:p>
        </w:tc>
        <w:tc>
          <w:tcPr>
            <w:tcW w:w="851"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c>
          <w:tcPr>
            <w:tcW w:w="2385" w:type="dxa"/>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宁波大学附属康宁医院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w:t>
            </w: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6</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名）</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护理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（历届）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2</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护理</w:t>
            </w:r>
            <w:r>
              <w:rPr>
                <w:rFonts w:hint="eastAsia" w:cs="Times New Roman"/>
                <w:bCs/>
                <w:color w:val="0D0D0D" w:themeColor="text1" w:themeTint="F2"/>
                <w:sz w:val="18"/>
                <w:szCs w:val="18"/>
                <w:lang w:eastAsia="zh-CN"/>
                <w14:textFill>
                  <w14:solidFill>
                    <w14:schemeClr w14:val="tx1">
                      <w14:lumMod w14:val="95000"/>
                      <w14:lumOff w14:val="5000"/>
                    </w14:schemeClr>
                  </w14:solidFill>
                </w14:textFill>
              </w:rPr>
              <w:t>学</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面向全国</w:t>
            </w:r>
          </w:p>
        </w:tc>
        <w:tc>
          <w:tcPr>
            <w:tcW w:w="238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1.有2年及以上三级医院</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护理</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工作经历；2.具有护士执业资格；3.历届生，年龄35周岁以下。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c>
          <w:tcPr>
            <w:tcW w:w="10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护理</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（应届）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4</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护理</w:t>
            </w:r>
            <w:r>
              <w:rPr>
                <w:rFonts w:hint="eastAsia" w:cs="Times New Roman"/>
                <w:bCs/>
                <w:color w:val="0D0D0D" w:themeColor="text1" w:themeTint="F2"/>
                <w:sz w:val="18"/>
                <w:szCs w:val="18"/>
                <w:lang w:eastAsia="zh-CN"/>
                <w14:textFill>
                  <w14:solidFill>
                    <w14:schemeClr w14:val="tx1">
                      <w14:lumMod w14:val="95000"/>
                      <w14:lumOff w14:val="5000"/>
                    </w14:schemeClr>
                  </w14:solidFill>
                </w14:textFill>
              </w:rPr>
              <w:t>学</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c>
          <w:tcPr>
            <w:tcW w:w="238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202</w:t>
            </w: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年普通高等院校应届毕业生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宁波市</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疾病预防控制中心</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1名</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p>
        </w:tc>
        <w:tc>
          <w:tcPr>
            <w:tcW w:w="10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t>卫生</w:t>
            </w:r>
            <w:r>
              <w:rPr>
                <w:rFonts w:hint="default" w:ascii="Times New Roman" w:hAnsi="Times New Roman" w:eastAsia="宋体" w:cs="Times New Roman"/>
                <w:color w:val="0D0D0D" w:themeColor="text1" w:themeTint="F2"/>
                <w:kern w:val="0"/>
                <w:sz w:val="18"/>
                <w:szCs w:val="18"/>
                <w:lang w:eastAsia="zh-CN"/>
                <w14:textFill>
                  <w14:solidFill>
                    <w14:schemeClr w14:val="tx1">
                      <w14:lumMod w14:val="95000"/>
                      <w14:lumOff w14:val="5000"/>
                    </w14:schemeClr>
                  </w14:solidFill>
                </w14:textFill>
              </w:rPr>
              <w:t>管理</w:t>
            </w:r>
          </w:p>
        </w:tc>
        <w:tc>
          <w:tcPr>
            <w:tcW w:w="39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t>1</w:t>
            </w:r>
          </w:p>
        </w:tc>
        <w:tc>
          <w:tcPr>
            <w:tcW w:w="2245"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t>熟悉卫生政策，掌握卫生管理理论技能，参与卫生政策研究、调研，协助制订并推进落实卫生策略、措施。</w:t>
            </w:r>
          </w:p>
        </w:tc>
        <w:tc>
          <w:tcPr>
            <w:tcW w:w="285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0D0D0D" w:themeColor="text1" w:themeTint="F2"/>
                <w:kern w:val="0"/>
                <w:sz w:val="18"/>
                <w:szCs w:val="18"/>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18"/>
                <w:szCs w:val="18"/>
                <w:highlight w:val="none"/>
                <w:lang w:val="en-US" w:eastAsia="zh-CN"/>
                <w14:textFill>
                  <w14:solidFill>
                    <w14:schemeClr w14:val="tx1">
                      <w14:lumMod w14:val="95000"/>
                      <w14:lumOff w14:val="5000"/>
                    </w14:schemeClr>
                  </w14:solidFill>
                </w14:textFill>
              </w:rPr>
              <w:t>社会医学与卫生事业管理学</w:t>
            </w:r>
            <w:r>
              <w:rPr>
                <w:rFonts w:hint="eastAsia" w:cs="Times New Roman"/>
                <w:color w:val="0D0D0D" w:themeColor="text1" w:themeTint="F2"/>
                <w:kern w:val="0"/>
                <w:sz w:val="18"/>
                <w:szCs w:val="18"/>
                <w:highlight w:val="non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18"/>
                <w:szCs w:val="18"/>
                <w:highlight w:val="none"/>
                <w:lang w:eastAsia="zh-CN"/>
                <w14:textFill>
                  <w14:solidFill>
                    <w14:schemeClr w14:val="tx1">
                      <w14:lumMod w14:val="95000"/>
                      <w14:lumOff w14:val="5000"/>
                    </w14:schemeClr>
                  </w14:solidFill>
                </w14:textFill>
              </w:rPr>
              <w:t>公共卫生与预防医学、公共卫生专业；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研究生</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及以上</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学历</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硕士及以上学位</w:t>
            </w:r>
            <w:r>
              <w:rPr>
                <w:rFonts w:hint="eastAsia" w:cs="Times New Roman"/>
                <w:color w:val="0D0D0D" w:themeColor="text1" w:themeTint="F2"/>
                <w:sz w:val="18"/>
                <w:szCs w:val="18"/>
                <w:shd w:val="clear" w:color="auto" w:fill="FFFFFF"/>
                <w:lang w:eastAsia="zh-CN"/>
                <w14:textFill>
                  <w14:solidFill>
                    <w14:schemeClr w14:val="tx1">
                      <w14:lumMod w14:val="95000"/>
                      <w14:lumOff w14:val="5000"/>
                    </w14:schemeClr>
                  </w14:solidFill>
                </w14:textFill>
              </w:rPr>
              <w:t>。</w:t>
            </w:r>
          </w:p>
        </w:tc>
        <w:tc>
          <w:tcPr>
            <w:tcW w:w="851"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面向全国</w:t>
            </w:r>
          </w:p>
        </w:tc>
        <w:tc>
          <w:tcPr>
            <w:tcW w:w="2385"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202</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年普通高</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等院校</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817"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宁波市</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中心血站</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1名</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p>
        </w:tc>
        <w:tc>
          <w:tcPr>
            <w:tcW w:w="1026"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contextualSpacing/>
              <w:jc w:val="center"/>
              <w:textAlignment w:val="auto"/>
              <w:rPr>
                <w:rFonts w:hint="default" w:ascii="Times New Roman" w:hAnsi="Times New Roman" w:eastAsia="宋体" w:cs="Times New Roman"/>
                <w:color w:val="0D0D0D" w:themeColor="text1" w:themeTint="F2"/>
                <w:kern w:val="2"/>
                <w:sz w:val="18"/>
                <w:szCs w:val="18"/>
                <w:shd w:val="clear" w:color="auto" w:fill="FFFFFF"/>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财务管理</w:t>
            </w:r>
          </w:p>
        </w:tc>
        <w:tc>
          <w:tcPr>
            <w:tcW w:w="392"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contextualSpacing/>
              <w:jc w:val="center"/>
              <w:textAlignment w:val="auto"/>
              <w:rPr>
                <w:rFonts w:hint="default" w:ascii="Times New Roman" w:hAnsi="Times New Roman" w:eastAsia="宋体" w:cs="Times New Roman"/>
                <w:color w:val="0D0D0D" w:themeColor="text1" w:themeTint="F2"/>
                <w:kern w:val="2"/>
                <w:sz w:val="18"/>
                <w:szCs w:val="18"/>
                <w:shd w:val="clear" w:color="auto" w:fill="FFFFFF"/>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1</w:t>
            </w:r>
          </w:p>
        </w:tc>
        <w:tc>
          <w:tcPr>
            <w:tcW w:w="224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contextualSpacing/>
              <w:jc w:val="both"/>
              <w:textAlignment w:val="auto"/>
              <w:rPr>
                <w:rFonts w:hint="default" w:ascii="Times New Roman" w:hAnsi="Times New Roman" w:eastAsia="宋体" w:cs="Times New Roman"/>
                <w:color w:val="0D0D0D" w:themeColor="text1" w:themeTint="F2"/>
                <w:kern w:val="2"/>
                <w:sz w:val="18"/>
                <w:szCs w:val="18"/>
                <w:shd w:val="clear" w:color="auto" w:fill="FFFFFF"/>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承担血站</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财务日常处理、会计核算、财务分析、报表编制等工作。</w:t>
            </w:r>
          </w:p>
        </w:tc>
        <w:tc>
          <w:tcPr>
            <w:tcW w:w="285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exact"/>
              <w:contextualSpacing/>
              <w:jc w:val="both"/>
              <w:textAlignment w:val="auto"/>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会计学、财务管理专业；</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exact"/>
              <w:contextualSpacing/>
              <w:jc w:val="both"/>
              <w:textAlignment w:val="auto"/>
              <w:rPr>
                <w:rFonts w:hint="eastAsia" w:ascii="Times New Roman" w:hAnsi="Times New Roman" w:eastAsia="宋体" w:cs="Times New Roman"/>
                <w:color w:val="0D0D0D" w:themeColor="text1" w:themeTint="F2"/>
                <w:kern w:val="2"/>
                <w:sz w:val="18"/>
                <w:szCs w:val="18"/>
                <w:shd w:val="clear" w:color="auto" w:fill="FFFFFF"/>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研究生</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及以上</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学历</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硕士及以上学位</w:t>
            </w:r>
            <w:r>
              <w:rPr>
                <w:rFonts w:hint="eastAsia" w:cs="Times New Roman"/>
                <w:color w:val="0D0D0D" w:themeColor="text1" w:themeTint="F2"/>
                <w:sz w:val="18"/>
                <w:szCs w:val="18"/>
                <w:shd w:val="clear" w:color="auto" w:fill="FFFFFF"/>
                <w:lang w:eastAsia="zh-CN"/>
                <w14:textFill>
                  <w14:solidFill>
                    <w14:schemeClr w14:val="tx1">
                      <w14:lumMod w14:val="95000"/>
                      <w14:lumOff w14:val="5000"/>
                    </w14:schemeClr>
                  </w14:solidFill>
                </w14:textFill>
              </w:rPr>
              <w:t>。</w:t>
            </w:r>
          </w:p>
        </w:tc>
        <w:tc>
          <w:tcPr>
            <w:tcW w:w="851"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contextualSpacing/>
              <w:jc w:val="center"/>
              <w:textAlignment w:val="auto"/>
              <w:rPr>
                <w:rFonts w:hint="default" w:ascii="Times New Roman" w:hAnsi="Times New Roman" w:eastAsia="宋体" w:cs="Times New Roman"/>
                <w:color w:val="0D0D0D" w:themeColor="text1" w:themeTint="F2"/>
                <w:kern w:val="2"/>
                <w:sz w:val="18"/>
                <w:szCs w:val="18"/>
                <w:shd w:val="clear" w:color="auto" w:fill="FFFFFF"/>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面向全国</w:t>
            </w:r>
          </w:p>
        </w:tc>
        <w:tc>
          <w:tcPr>
            <w:tcW w:w="238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contextualSpacing/>
              <w:jc w:val="left"/>
              <w:textAlignment w:val="auto"/>
              <w:rPr>
                <w:rFonts w:hint="default" w:ascii="Times New Roman" w:hAnsi="Times New Roman" w:eastAsia="宋体" w:cs="Times New Roman"/>
                <w:color w:val="0D0D0D" w:themeColor="text1" w:themeTint="F2"/>
                <w:kern w:val="2"/>
                <w:sz w:val="18"/>
                <w:szCs w:val="18"/>
                <w:shd w:val="clear" w:color="auto" w:fill="FFFFFF"/>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202</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年普通高</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等院校</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tcBorders>
            <w:vAlign w:val="center"/>
          </w:tcPr>
          <w:p>
            <w:pPr>
              <w:spacing w:line="240" w:lineRule="exact"/>
              <w:jc w:val="cente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132</w:t>
            </w:r>
            <w:r>
              <w:rPr>
                <w:rFonts w:hint="default" w:ascii="Times New Roman" w:hAnsi="Times New Roman" w:cs="Times New Roman"/>
                <w:color w:val="0D0D0D" w:themeColor="text1" w:themeTint="F2"/>
                <w:sz w:val="18"/>
                <w:szCs w:val="18"/>
                <w:lang w:val="en-US" w:eastAsia="zh-CN"/>
                <w14:textFill>
                  <w14:solidFill>
                    <w14:schemeClr w14:val="tx1">
                      <w14:lumMod w14:val="95000"/>
                      <w14:lumOff w14:val="5000"/>
                    </w14:schemeClr>
                  </w14:solidFill>
                </w14:textFill>
              </w:rPr>
              <w:t>名</w:t>
            </w:r>
          </w:p>
        </w:tc>
        <w:tc>
          <w:tcPr>
            <w:tcW w:w="1026" w:type="dxa"/>
            <w:vAlign w:val="center"/>
          </w:tcPr>
          <w:p>
            <w:pPr>
              <w:widowControl/>
              <w:spacing w:line="240" w:lineRule="exact"/>
              <w:jc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392" w:type="dxa"/>
            <w:vAlign w:val="center"/>
          </w:tcPr>
          <w:p>
            <w:pPr>
              <w:widowControl/>
              <w:spacing w:line="240" w:lineRule="exact"/>
              <w:jc w:val="center"/>
              <w:textAlignment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2245" w:type="dxa"/>
            <w:vAlign w:val="center"/>
          </w:tcPr>
          <w:p>
            <w:pPr>
              <w:widowControl/>
              <w:spacing w:line="240" w:lineRule="exact"/>
              <w:jc w:val="left"/>
              <w:textAlignment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2858" w:type="dxa"/>
            <w:tcBorders>
              <w:bottom w:val="single" w:color="auto" w:sz="4" w:space="0"/>
            </w:tcBorders>
            <w:vAlign w:val="center"/>
          </w:tcPr>
          <w:p>
            <w:pPr>
              <w:widowControl/>
              <w:spacing w:line="240" w:lineRule="exact"/>
              <w:rPr>
                <w:rFonts w:hint="default"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851" w:type="dxa"/>
            <w:tcBorders>
              <w:top w:val="single" w:color="auto" w:sz="4" w:space="0"/>
            </w:tcBorders>
            <w:vAlign w:val="center"/>
          </w:tcPr>
          <w:p>
            <w:pPr>
              <w:spacing w:line="240" w:lineRule="exact"/>
              <w:jc w:val="center"/>
              <w:rPr>
                <w:rFonts w:hint="default"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2385" w:type="dxa"/>
            <w:vAlign w:val="center"/>
          </w:tcPr>
          <w:p>
            <w:pPr>
              <w:widowControl/>
              <w:spacing w:line="240" w:lineRule="exact"/>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r>
    </w:tbl>
    <w:p>
      <w:pPr>
        <w:spacing w:line="360" w:lineRule="auto"/>
        <w:ind w:firstLine="480" w:firstLineChars="200"/>
        <w:rPr>
          <w:rFonts w:ascii="宋体" w:hAnsi="宋体" w:cs="宋体"/>
          <w:sz w:val="24"/>
          <w:szCs w:val="24"/>
        </w:rPr>
      </w:pP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bookmarkStart w:id="0" w:name="_GoBack"/>
      <w:bookmarkEnd w:id="0"/>
      <w:r>
        <w:rPr>
          <w:rFonts w:ascii="Times New Roman" w:hAnsi="Times New Roman" w:cs="Times New Roman"/>
          <w:sz w:val="24"/>
          <w:szCs w:val="24"/>
        </w:rPr>
        <w:t>注：</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2025年普通高等院校应届毕业生需在2025年9月30日取得相应的学历、学位。2024年10月1日至2025年9月30日毕业的国（境）外留学回国（境）人员可等同于国内2025年普通应届毕业生，报考时仍未毕业的可凭国（境）外学校学籍证明报名,但须于2025年12月31日前取得国家教育部出具的学历学位认证书（到时未取得的不予录用），专业相近的以所学课程为准。</w:t>
      </w:r>
    </w:p>
    <w:p>
      <w:pPr>
        <w:numPr>
          <w:ilvl w:val="0"/>
          <w:numId w:val="1"/>
        </w:num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除面向2025年普通高等院校应届毕业生的岗位外，其他岗位要求的学历（学位）、职称、执业资格、上岗合格证书、规培合格证书取得时间和年龄、工作经历计算截止时间均为公告发布之日。</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下列情形者视同2025年普通应届毕业生对待：1.2023年、2024年普通高校毕业生（2022年10月1日至2024年9月30日毕业），或同期毕业并可在2025年12月底前取得学位证书和国家教育部出具的学历学位认证书的国（境）外留学人员；2.列入国家统招计划，由培养学校统一进行就业推荐和毕业派遣，按培养计划应于2025年毕业，有类似初次就业需求的非全日制研究生（不含在职攻读学历学位人员）；3.按国家政策规定享受应届毕业生就业待遇的其他情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9A"/>
    <w:rsid w:val="002A0F2C"/>
    <w:rsid w:val="00510184"/>
    <w:rsid w:val="00621694"/>
    <w:rsid w:val="008A1CD7"/>
    <w:rsid w:val="00976AE4"/>
    <w:rsid w:val="009C089A"/>
    <w:rsid w:val="009D0492"/>
    <w:rsid w:val="00AE3D20"/>
    <w:rsid w:val="00B079D4"/>
    <w:rsid w:val="00B1316C"/>
    <w:rsid w:val="00BD3F8E"/>
    <w:rsid w:val="00C0449A"/>
    <w:rsid w:val="00D91AA6"/>
    <w:rsid w:val="00DC018A"/>
    <w:rsid w:val="00DC409F"/>
    <w:rsid w:val="00E27EDA"/>
    <w:rsid w:val="00F43D07"/>
    <w:rsid w:val="03C62E5F"/>
    <w:rsid w:val="07F325A3"/>
    <w:rsid w:val="09642C91"/>
    <w:rsid w:val="0C342342"/>
    <w:rsid w:val="0D5C246E"/>
    <w:rsid w:val="19135E74"/>
    <w:rsid w:val="1924366C"/>
    <w:rsid w:val="1B552CB2"/>
    <w:rsid w:val="1C5F67DE"/>
    <w:rsid w:val="1DAB35EB"/>
    <w:rsid w:val="216D4B0B"/>
    <w:rsid w:val="21DA616D"/>
    <w:rsid w:val="235D2E51"/>
    <w:rsid w:val="23604FED"/>
    <w:rsid w:val="24DA23D7"/>
    <w:rsid w:val="267FEC23"/>
    <w:rsid w:val="2D5F0DA7"/>
    <w:rsid w:val="2F1124CB"/>
    <w:rsid w:val="306306DB"/>
    <w:rsid w:val="318E44B0"/>
    <w:rsid w:val="33092369"/>
    <w:rsid w:val="33A27A47"/>
    <w:rsid w:val="379F4906"/>
    <w:rsid w:val="3AA456DE"/>
    <w:rsid w:val="3CD652B8"/>
    <w:rsid w:val="3D8F7006"/>
    <w:rsid w:val="3E0E0665"/>
    <w:rsid w:val="3EFE4700"/>
    <w:rsid w:val="3EFF3474"/>
    <w:rsid w:val="410E7FFE"/>
    <w:rsid w:val="4AA56B59"/>
    <w:rsid w:val="59F77F93"/>
    <w:rsid w:val="5DBB1A48"/>
    <w:rsid w:val="5F120172"/>
    <w:rsid w:val="5FD71867"/>
    <w:rsid w:val="5FE010F1"/>
    <w:rsid w:val="5FFB2C8F"/>
    <w:rsid w:val="61050794"/>
    <w:rsid w:val="65003261"/>
    <w:rsid w:val="67703EEE"/>
    <w:rsid w:val="6A337B3E"/>
    <w:rsid w:val="6AAB3E3D"/>
    <w:rsid w:val="6B379FFC"/>
    <w:rsid w:val="6B42C7F4"/>
    <w:rsid w:val="6CF97660"/>
    <w:rsid w:val="6D146DDC"/>
    <w:rsid w:val="6EAB5020"/>
    <w:rsid w:val="6EAE00AE"/>
    <w:rsid w:val="6F99E9E7"/>
    <w:rsid w:val="73EFF08D"/>
    <w:rsid w:val="752F4183"/>
    <w:rsid w:val="76183433"/>
    <w:rsid w:val="76E068A4"/>
    <w:rsid w:val="774C5E8B"/>
    <w:rsid w:val="77BF7A44"/>
    <w:rsid w:val="78BFEC06"/>
    <w:rsid w:val="78FD54D8"/>
    <w:rsid w:val="79ADEBD1"/>
    <w:rsid w:val="7A4F5C1D"/>
    <w:rsid w:val="7B4DE1F7"/>
    <w:rsid w:val="7B7BBCF0"/>
    <w:rsid w:val="7C5D54B6"/>
    <w:rsid w:val="7DAFCD76"/>
    <w:rsid w:val="7DC5F709"/>
    <w:rsid w:val="7DFDA5E8"/>
    <w:rsid w:val="7E05056C"/>
    <w:rsid w:val="7E6FEAA3"/>
    <w:rsid w:val="7EAF9B91"/>
    <w:rsid w:val="7F8B6707"/>
    <w:rsid w:val="7FBEE669"/>
    <w:rsid w:val="7FFB0E06"/>
    <w:rsid w:val="A8FDCACD"/>
    <w:rsid w:val="B7EF0740"/>
    <w:rsid w:val="C797ED0E"/>
    <w:rsid w:val="CFF20A1A"/>
    <w:rsid w:val="DCCD2E1B"/>
    <w:rsid w:val="DDB391EB"/>
    <w:rsid w:val="DDDD5536"/>
    <w:rsid w:val="DFBCE97B"/>
    <w:rsid w:val="E7AEE679"/>
    <w:rsid w:val="E7FF8B49"/>
    <w:rsid w:val="EDFF51EE"/>
    <w:rsid w:val="EEB77091"/>
    <w:rsid w:val="EF7A6F84"/>
    <w:rsid w:val="F66B6C9C"/>
    <w:rsid w:val="F7B1C3D8"/>
    <w:rsid w:val="FB2D1D0B"/>
    <w:rsid w:val="FB73F566"/>
    <w:rsid w:val="FBFD84A5"/>
    <w:rsid w:val="FCEFCF92"/>
    <w:rsid w:val="FDFF5C45"/>
    <w:rsid w:val="FEF45A2E"/>
    <w:rsid w:val="FF7B0683"/>
    <w:rsid w:val="FFBD5A71"/>
    <w:rsid w:val="FFEF8897"/>
    <w:rsid w:val="FFF728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pPr>
    <w:rPr>
      <w:rFonts w:asciiTheme="minorHAnsi" w:hAnsiTheme="minorHAnsi" w:cstheme="minorBidi"/>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宋体" w:hAnsi="宋体" w:eastAsia="宋体" w:cs="宋体"/>
      <w:color w:val="000000"/>
      <w:sz w:val="16"/>
      <w:szCs w:val="16"/>
      <w:u w:val="none"/>
    </w:rPr>
  </w:style>
  <w:style w:type="character" w:customStyle="1" w:styleId="8">
    <w:name w:val="font11"/>
    <w:basedOn w:val="6"/>
    <w:qFormat/>
    <w:uiPriority w:val="0"/>
    <w:rPr>
      <w:rFonts w:hint="default" w:ascii="楷体_GB2312" w:eastAsia="楷体_GB2312" w:cs="楷体_GB2312"/>
      <w:color w:val="000000"/>
      <w:sz w:val="16"/>
      <w:szCs w:val="16"/>
      <w:u w:val="none"/>
    </w:rPr>
  </w:style>
  <w:style w:type="character" w:customStyle="1" w:styleId="9">
    <w:name w:val="页脚 字符"/>
    <w:link w:val="2"/>
    <w:qFormat/>
    <w:locked/>
    <w:uiPriority w:val="0"/>
    <w:rPr>
      <w:rFonts w:eastAsia="宋体"/>
      <w:sz w:val="18"/>
      <w:szCs w:val="18"/>
    </w:rPr>
  </w:style>
  <w:style w:type="character" w:customStyle="1" w:styleId="10">
    <w:name w:val="页脚 字符1"/>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368</Words>
  <Characters>2103</Characters>
  <Lines>17</Lines>
  <Paragraphs>4</Paragraphs>
  <TotalTime>0</TotalTime>
  <ScaleCrop>false</ScaleCrop>
  <LinksUpToDate>false</LinksUpToDate>
  <CharactersWithSpaces>2467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2023-12-29T20:45:00Z</dcterms:created>
  <dc:creator>琼 阮</dc:creator>
  <cp:lastModifiedBy>User</cp:lastModifiedBy>
  <cp:lastPrinted>2024-12-21T10:53:00Z</cp:lastPrinted>
  <dcterms:modified xsi:type="dcterms:W3CDTF">2025-01-13T13:18:37Z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