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F2D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419CD47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  <w:lang w:eastAsia="zh-CN"/>
        </w:rPr>
        <w:t>四川省博士后园区管理处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公开招聘计划表</w:t>
      </w:r>
    </w:p>
    <w:tbl>
      <w:tblPr>
        <w:tblStyle w:val="5"/>
        <w:tblpPr w:leftFromText="180" w:rightFromText="180" w:vertAnchor="text" w:horzAnchor="page" w:tblpX="1647" w:tblpY="354"/>
        <w:tblOverlap w:val="never"/>
        <w:tblW w:w="130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37"/>
        <w:gridCol w:w="805"/>
        <w:gridCol w:w="1213"/>
        <w:gridCol w:w="1514"/>
        <w:gridCol w:w="4834"/>
        <w:gridCol w:w="1175"/>
        <w:gridCol w:w="1738"/>
      </w:tblGrid>
      <w:tr w14:paraId="7AB55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tblHeader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A31F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招聘</w:t>
            </w:r>
          </w:p>
          <w:p w14:paraId="5D941D77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BC0E71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岗位</w:t>
            </w:r>
          </w:p>
          <w:p w14:paraId="280C7A7E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5998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招聘人数</w:t>
            </w:r>
          </w:p>
        </w:tc>
        <w:tc>
          <w:tcPr>
            <w:tcW w:w="8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6E42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其他条件要求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CA53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笔试</w:t>
            </w:r>
          </w:p>
          <w:p w14:paraId="472B15DC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开考比例</w:t>
            </w:r>
          </w:p>
        </w:tc>
      </w:tr>
      <w:tr w14:paraId="03B60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tblHeader/>
        </w:trPr>
        <w:tc>
          <w:tcPr>
            <w:tcW w:w="8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83CAF0"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2C71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FF95">
            <w:pPr>
              <w:spacing w:line="220" w:lineRule="exact"/>
              <w:rPr>
                <w:rFonts w:eastAsia="黑体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C4CA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年龄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6B9B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学历或学位</w:t>
            </w:r>
          </w:p>
        </w:tc>
        <w:tc>
          <w:tcPr>
            <w:tcW w:w="4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AC823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专业条件要求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6CED">
            <w:pPr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其他</w:t>
            </w: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C64B">
            <w:pPr>
              <w:spacing w:line="220" w:lineRule="exact"/>
              <w:rPr>
                <w:rFonts w:eastAsia="黑体"/>
                <w:szCs w:val="21"/>
              </w:rPr>
            </w:pPr>
          </w:p>
        </w:tc>
      </w:tr>
      <w:tr w14:paraId="47FD8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4851">
            <w:pPr>
              <w:spacing w:line="220" w:lineRule="exact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szCs w:val="21"/>
              </w:rPr>
              <w:t>四川省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博士后园区管理处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1EFA"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综合岗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CA9F">
            <w:pPr>
              <w:spacing w:line="220" w:lineRule="exact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A72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19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90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日及以后出生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BA4D">
            <w:pPr>
              <w:jc w:val="lef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大学本科</w:t>
            </w:r>
            <w:r>
              <w:rPr>
                <w:rFonts w:eastAsia="仿宋_GB2312"/>
                <w:color w:val="000000"/>
                <w:szCs w:val="21"/>
              </w:rPr>
              <w:t>及以上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4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22BF9">
            <w:pPr>
              <w:pStyle w:val="4"/>
            </w:pPr>
            <w:r>
              <w:rPr>
                <w:rFonts w:hint="eastAsia" w:eastAsia="仿宋_GB2312"/>
                <w:sz w:val="18"/>
                <w:szCs w:val="21"/>
                <w:lang w:eastAsia="zh-CN"/>
              </w:rPr>
              <w:t>不限专业</w:t>
            </w:r>
            <w:r>
              <w:rPr>
                <w:rFonts w:eastAsia="仿宋_GB2312"/>
                <w:szCs w:val="21"/>
              </w:rPr>
              <w:t>。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56CD39">
            <w:pPr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5709"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5:1</w:t>
            </w:r>
          </w:p>
        </w:tc>
      </w:tr>
      <w:tr w14:paraId="0307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</w:trPr>
        <w:tc>
          <w:tcPr>
            <w:tcW w:w="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624D">
            <w:pPr>
              <w:spacing w:line="220" w:lineRule="exact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6EC2"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信息岗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9DEF"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D34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19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90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日及以后出生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680C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大学本科</w:t>
            </w:r>
            <w:r>
              <w:rPr>
                <w:rFonts w:eastAsia="仿宋_GB2312"/>
                <w:color w:val="000000"/>
                <w:szCs w:val="21"/>
              </w:rPr>
              <w:t>及以上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4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9FD63E">
            <w:pPr>
              <w:rPr>
                <w:rFonts w:hint="eastAsia" w:ascii="Times New Roman" w:hAnsi="Times New Roman" w:eastAsia="仿宋_GB2312" w:cs="Times New Roman"/>
                <w:sz w:val="18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18"/>
                <w:szCs w:val="21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21"/>
              </w:rPr>
              <w:t>计算机科学与技术专业、软件工程专业、网络工程专业、信息安全专业、网络空间安全专业、电子信息工程专业、数学与应用数学专业、数据科学与大数据技术、信息管理与信息系统专业（以上为二级学科）;</w:t>
            </w:r>
          </w:p>
          <w:p w14:paraId="4FDCB26A">
            <w:pPr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18"/>
                <w:szCs w:val="21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21"/>
              </w:rPr>
              <w:t>计算机系统结构专业、计算机软件与理论专业、计算机应用技术专业、计算机技术专业、软件工程技术专业、网络与信息安全专业、应用数学专业、信息管理与信息系统专业、数据科学与智能管理（计算）专业（以上为二级学科）。</w:t>
            </w:r>
          </w:p>
        </w:tc>
        <w:tc>
          <w:tcPr>
            <w:tcW w:w="11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29D8">
            <w:pPr>
              <w:rPr>
                <w:rFonts w:eastAsia="仿宋_GB2312"/>
                <w:szCs w:val="21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198B">
            <w:pPr>
              <w:spacing w:line="22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5:1</w:t>
            </w:r>
          </w:p>
        </w:tc>
      </w:tr>
    </w:tbl>
    <w:p w14:paraId="6D114674"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D255354"/>
    <w:rsid w:val="2D2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2025-02-17T06:43:00Z</dcterms:created>
  <dc:creator>晨昏线</dc:creator>
  <cp:lastModifiedBy>晨昏线</cp:lastModifiedBy>
  <dcterms:modified xsi:type="dcterms:W3CDTF">2025-02-17T06:44:12Z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1A2353E499DC4F68973285B41942C092_11</vt:lpwstr>
  </property>
</Properties>
</file>