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黑体" w:hAnsi="黑体" w:eastAsia="黑体" w:cs="黑体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安庆一一六医院公开招聘劳务派遣工作人员报名表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009E01AE"/>
    <w:rsid w:val="04FA0365"/>
    <w:rsid w:val="06CF5AD8"/>
    <w:rsid w:val="096237EB"/>
    <w:rsid w:val="18A00D74"/>
    <w:rsid w:val="1C3373FC"/>
    <w:rsid w:val="26942FBF"/>
    <w:rsid w:val="28900CF0"/>
    <w:rsid w:val="2A9A5A82"/>
    <w:rsid w:val="2F0157C2"/>
    <w:rsid w:val="2FC3460F"/>
    <w:rsid w:val="32B15CF0"/>
    <w:rsid w:val="39D678AB"/>
    <w:rsid w:val="3F6C167B"/>
    <w:rsid w:val="450F1D74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  <w:rsid w:val="7C0869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2025-02-08T02:26:31Z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496201D8C7944347AE864228D5874589_13</vt:lpwstr>
  </property>
</Properties>
</file>