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32C1">
      <w:pPr>
        <w:spacing w:line="54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附件1：</w:t>
      </w:r>
    </w:p>
    <w:p w14:paraId="3889BB81">
      <w:pPr>
        <w:spacing w:line="540" w:lineRule="exact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2025年</w:t>
      </w:r>
      <w:r>
        <w:rPr>
          <w:rFonts w:ascii="宋体" w:hAnsi="宋体"/>
          <w:b/>
          <w:sz w:val="32"/>
          <w:szCs w:val="32"/>
        </w:rPr>
        <w:t>桃源</w:t>
      </w:r>
      <w:r>
        <w:rPr>
          <w:rFonts w:hint="eastAsia" w:ascii="宋体" w:hAnsi="宋体"/>
          <w:b/>
          <w:sz w:val="32"/>
          <w:szCs w:val="32"/>
        </w:rPr>
        <w:t>县</w:t>
      </w:r>
      <w:r>
        <w:rPr>
          <w:rFonts w:ascii="宋体" w:hAnsi="宋体"/>
          <w:b/>
          <w:sz w:val="32"/>
          <w:szCs w:val="32"/>
        </w:rPr>
        <w:t>第一中学公开招聘</w:t>
      </w:r>
      <w:r>
        <w:rPr>
          <w:rFonts w:hint="eastAsia" w:ascii="宋体" w:hAnsi="宋体"/>
          <w:b/>
          <w:sz w:val="32"/>
          <w:szCs w:val="32"/>
        </w:rPr>
        <w:t>教师</w:t>
      </w:r>
      <w:r>
        <w:rPr>
          <w:rFonts w:ascii="宋体" w:hAnsi="宋体"/>
          <w:b/>
          <w:sz w:val="32"/>
          <w:szCs w:val="32"/>
        </w:rPr>
        <w:t>岗位条件及数量表</w:t>
      </w:r>
    </w:p>
    <w:bookmarkEnd w:id="0"/>
    <w:tbl>
      <w:tblPr>
        <w:tblStyle w:val="4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89"/>
        <w:gridCol w:w="1289"/>
        <w:gridCol w:w="436"/>
        <w:gridCol w:w="727"/>
        <w:gridCol w:w="445"/>
        <w:gridCol w:w="565"/>
        <w:gridCol w:w="3046"/>
        <w:gridCol w:w="958"/>
      </w:tblGrid>
      <w:tr w14:paraId="22D3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0FD8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8BFD">
            <w:pPr>
              <w:spacing w:line="240" w:lineRule="exact"/>
              <w:jc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类别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3D6D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7A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数量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57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484AF4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705DC0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sz w:val="22"/>
                <w:szCs w:val="22"/>
              </w:rPr>
              <w:t>位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C96E82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A1504F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其</w:t>
            </w:r>
            <w:r>
              <w:rPr>
                <w:rFonts w:ascii="宋体" w:hAnsi="宋体" w:cs="宋体"/>
                <w:sz w:val="22"/>
                <w:szCs w:val="22"/>
              </w:rPr>
              <w:t>他</w:t>
            </w:r>
          </w:p>
          <w:p w14:paraId="3392D3CC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要求</w:t>
            </w:r>
          </w:p>
        </w:tc>
      </w:tr>
      <w:tr w14:paraId="2A56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9E9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4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D15267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应届毕业生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3B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2B7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1EDD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本科年龄</w:t>
            </w:r>
            <w:r>
              <w:rPr>
                <w:rFonts w:ascii="宋体" w:hAnsi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岁及以下,硕士研究生年龄</w:t>
            </w:r>
            <w:r>
              <w:rPr>
                <w:rFonts w:ascii="宋体" w:hAnsi="宋体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岁及以下,博士研究生年龄</w:t>
            </w:r>
            <w:r>
              <w:rPr>
                <w:rFonts w:ascii="宋体" w:hAnsi="宋体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岁及以下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2128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0CBC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6D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中国语言文学类、学科教学（语文）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6578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  <w:p w14:paraId="6ED0C4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持有</w:t>
            </w:r>
          </w:p>
          <w:p w14:paraId="5A17D5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相应</w:t>
            </w:r>
          </w:p>
          <w:p w14:paraId="5F5570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</w:t>
            </w:r>
          </w:p>
          <w:p w14:paraId="6BDCCA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的高</w:t>
            </w:r>
          </w:p>
          <w:p w14:paraId="1054E8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中教</w:t>
            </w:r>
          </w:p>
          <w:p w14:paraId="246995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师资</w:t>
            </w:r>
          </w:p>
          <w:p w14:paraId="01AB79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格证</w:t>
            </w:r>
          </w:p>
        </w:tc>
      </w:tr>
      <w:tr w14:paraId="08B7A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56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B93762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E89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3AC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6B6FBF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AAE686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5A9159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6E8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数学与统计类、学科教学（数学）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807F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EFB1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5A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05901F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EC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37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21D7DD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6325DC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B023F8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99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外国语言文学类（英语）、学科教学（英语）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F3ED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A265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80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F06CDB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E7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185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803186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F8B168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BAA073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22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物理学类、电子信息类、力学类、学科教学（物理）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E981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321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D2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E77D46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DB9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93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DD4B58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A043B6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5287AA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69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化学类、学科教学（化学）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8811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FA79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9B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AA49F4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418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2C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5F796D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C20052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932CB1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679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生物学类、生物科学类、学科教学（生物）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1070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380C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FF7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81CCBB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25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84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8B61F4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39CBBF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4A2CD6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EE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政治学类、哲学类（马克思主义哲学、中国哲学、哲学）、学科教学（政治）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14A5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EAF9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AB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10E0EC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8E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03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2A9FA1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3AD0BC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668FB2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59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地理学类、地理科学类、大气科学类、学科教学（地理）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ADB2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E6B4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9C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4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062D74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往届毕业生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94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33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3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3285D2"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本科和硕士研究生30岁及以下，博士研究生35岁及以下</w:t>
            </w: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44BA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C511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88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外国语言文学类（英语）、学科教学（英语）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F4D3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3E0F6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12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2B3D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95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A6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F027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2D99D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46E2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326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物理学类、电子信息类、力学类、学科教学（物理）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1E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7941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6368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合计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89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18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C1E46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158E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D647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5E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74A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07033F84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 1. 专业名称主要参考《湖南省2025年考试录用公务员专业指导目录》；</w:t>
      </w:r>
    </w:p>
    <w:p w14:paraId="22A85225">
      <w:pPr>
        <w:pStyle w:val="2"/>
        <w:ind w:firstLine="525" w:firstLineChars="250"/>
        <w:rPr>
          <w:rFonts w:hint="eastAsia" w:ascii="宋体" w:hAnsi="宋体" w:cs="宋体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</w:rPr>
        <w:t>2.“应届毕业生”指2025年普通高校本科及以上学历学位的毕业生</w:t>
      </w:r>
      <w:r>
        <w:rPr>
          <w:rFonts w:hint="eastAsia" w:ascii="宋体" w:hAnsi="宋体" w:cs="宋体"/>
          <w:szCs w:val="21"/>
          <w:shd w:val="clear" w:color="auto" w:fill="FFFFFF"/>
        </w:rPr>
        <w:t>（含2023年、2024年</w:t>
      </w:r>
      <w:r>
        <w:rPr>
          <w:rFonts w:hint="eastAsia" w:ascii="宋体" w:hAnsi="宋体" w:cs="宋体"/>
          <w:szCs w:val="21"/>
        </w:rPr>
        <w:t>未落实编制内工作的高校毕业生</w:t>
      </w:r>
      <w:r>
        <w:rPr>
          <w:rFonts w:hint="eastAsia" w:ascii="宋体" w:hAnsi="宋体" w:cs="宋体"/>
          <w:szCs w:val="21"/>
          <w:shd w:val="clear" w:color="auto" w:fill="FFFFFF"/>
        </w:rPr>
        <w:t>）；</w:t>
      </w:r>
    </w:p>
    <w:p w14:paraId="2E6408D8">
      <w:pPr>
        <w:pStyle w:val="2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3.2025年毕业生须在2025年7月31日前提供相应学历学位证书，否则取消聘用资格。</w:t>
      </w:r>
    </w:p>
    <w:p w14:paraId="4EB4112C">
      <w:pPr>
        <w:spacing w:line="300" w:lineRule="auto"/>
        <w:ind w:left="5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4.25岁及以下是指2000年1月1日及以后出生，以此类推。</w:t>
      </w:r>
    </w:p>
    <w:p w14:paraId="7406A1EF">
      <w:pPr>
        <w:tabs>
          <w:tab w:val="left" w:pos="312"/>
        </w:tabs>
        <w:spacing w:line="300" w:lineRule="auto"/>
        <w:ind w:left="525"/>
      </w:pPr>
      <w:r>
        <w:rPr>
          <w:rFonts w:hint="eastAsia" w:ascii="宋体" w:hAnsi="宋体"/>
          <w:szCs w:val="21"/>
        </w:rPr>
        <w:t>5.本县机关事业单位在编人员不得报考。</w:t>
      </w:r>
    </w:p>
    <w:p w14:paraId="4AE15E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0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熊杰</cp:lastModifiedBy>
  <dcterms:modified xsi:type="dcterms:W3CDTF">2025-03-20T00:26:43Z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eyJoZGlkIjoiMDVkOTU2YWFiMTgwYzQ3NDBiODU1YzRmNDUyMWFjMzQiLCJ1c2VySWQiOiIyNjUzMzE2NDEifQ==</vt:lpwstr>
  </property>
  <property fmtid="{D5CDD505-2E9C-101B-9397-08002B2CF9AE}" pid="4" name="ICV">
    <vt:lpwstr>B0085EC751C846378EEE4D286D691844_12</vt:lpwstr>
  </property>
</Properties>
</file>