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EEDF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ind w:right="0" w:rightChars="0"/>
        <w:jc w:val="both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附件2</w:t>
      </w:r>
    </w:p>
    <w:p w14:paraId="68826D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ind w:right="0" w:rightChars="0"/>
        <w:jc w:val="both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</w:p>
    <w:p w14:paraId="4C0E2F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ind w:right="0" w:rightChars="0"/>
        <w:jc w:val="both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</w:p>
    <w:p w14:paraId="1289A235">
      <w:pPr>
        <w:keepNext w:val="0"/>
        <w:keepLines w:val="0"/>
        <w:pageBreakBefore w:val="0"/>
        <w:kinsoku/>
        <w:wordWrap/>
        <w:overflowPunct/>
        <w:topLinePunct w:val="0"/>
        <w:autoSpaceDE/>
        <w:autoSpaceDN w:val="0"/>
        <w:bidi w:val="0"/>
        <w:adjustRightInd/>
        <w:snapToGrid w:val="0"/>
        <w:spacing w:before="0" w:beforeLines="0" w:after="0" w:afterLines="0" w:line="240" w:lineRule="auto"/>
        <w:ind w:left="0" w:leftChars="0" w:right="420" w:rightChars="200" w:firstLine="0" w:firstLineChars="0"/>
        <w:jc w:val="center"/>
        <w:textAlignment w:val="auto"/>
        <w:outlineLvl w:val="9"/>
        <w:rPr>
          <w:rFonts w:hint="eastAsia" w:ascii="宋体" w:hAnsi="宋体"/>
          <w:b/>
          <w:sz w:val="44"/>
          <w:szCs w:val="44"/>
          <w:lang w:eastAsia="zh-CN"/>
        </w:rPr>
      </w:pPr>
      <w:r>
        <w:rPr>
          <w:rFonts w:ascii="宋体" w:hAnsi="宋体"/>
          <w:b/>
          <w:sz w:val="44"/>
          <w:szCs w:val="44"/>
        </w:rPr>
        <w:t>河北省</w:t>
      </w:r>
      <w:r>
        <w:rPr>
          <w:rFonts w:hint="eastAsia" w:ascii="宋体" w:hAnsi="宋体"/>
          <w:b/>
          <w:sz w:val="44"/>
          <w:szCs w:val="44"/>
          <w:lang w:eastAsia="zh-CN"/>
        </w:rPr>
        <w:t>第七人民医院</w:t>
      </w:r>
    </w:p>
    <w:p w14:paraId="6D0C653B">
      <w:pPr>
        <w:keepNext w:val="0"/>
        <w:keepLines w:val="0"/>
        <w:pageBreakBefore w:val="0"/>
        <w:kinsoku/>
        <w:wordWrap/>
        <w:overflowPunct/>
        <w:topLinePunct w:val="0"/>
        <w:autoSpaceDE/>
        <w:autoSpaceDN w:val="0"/>
        <w:bidi w:val="0"/>
        <w:adjustRightInd/>
        <w:snapToGrid w:val="0"/>
        <w:spacing w:before="0" w:beforeLines="0" w:after="0" w:afterLines="0" w:line="240" w:lineRule="auto"/>
        <w:ind w:left="0" w:leftChars="0" w:right="420" w:rightChars="200" w:firstLine="0" w:firstLineChars="0"/>
        <w:jc w:val="center"/>
        <w:textAlignment w:val="auto"/>
        <w:outlineLvl w:val="9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  <w:lang w:val="en-US" w:eastAsia="zh-CN"/>
        </w:rPr>
        <w:t>2025年</w:t>
      </w:r>
      <w:r>
        <w:rPr>
          <w:rFonts w:ascii="宋体" w:hAnsi="宋体"/>
          <w:b/>
          <w:sz w:val="44"/>
          <w:szCs w:val="44"/>
        </w:rPr>
        <w:t>公开招聘</w:t>
      </w:r>
      <w:r>
        <w:rPr>
          <w:rFonts w:hint="eastAsia" w:ascii="宋体" w:hAnsi="宋体"/>
          <w:b/>
          <w:sz w:val="44"/>
          <w:szCs w:val="44"/>
          <w:lang w:eastAsia="zh-CN"/>
        </w:rPr>
        <w:t>工作人员</w:t>
      </w:r>
      <w:bookmarkStart w:id="0" w:name="_GoBack"/>
      <w:bookmarkEnd w:id="0"/>
      <w:r>
        <w:rPr>
          <w:rFonts w:ascii="宋体" w:hAnsi="宋体"/>
          <w:b/>
          <w:sz w:val="44"/>
          <w:szCs w:val="44"/>
        </w:rPr>
        <w:t>考试大纲</w:t>
      </w:r>
    </w:p>
    <w:p w14:paraId="013854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 w:line="500" w:lineRule="exact"/>
        <w:ind w:right="0" w:rightChars="0"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</w:p>
    <w:p w14:paraId="234CB6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 w:line="576" w:lineRule="exact"/>
        <w:ind w:right="0" w:rightChars="0"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为便于应聘者了解、准备和参加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河北省第七人民医院</w:t>
      </w:r>
      <w:r>
        <w:rPr>
          <w:rFonts w:hint="eastAsia" w:ascii="仿宋" w:hAnsi="仿宋" w:eastAsia="仿宋" w:cs="仿宋"/>
          <w:sz w:val="32"/>
          <w:szCs w:val="32"/>
        </w:rPr>
        <w:t>公开招聘科目笔试，我们编写了《考试大纲》，供应聘者参考。</w:t>
      </w:r>
    </w:p>
    <w:p w14:paraId="521648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 w:line="576" w:lineRule="exact"/>
        <w:ind w:left="0" w:leftChars="0" w:right="0" w:rightChars="0" w:firstLine="640" w:firstLineChars="200"/>
        <w:textAlignment w:val="auto"/>
        <w:outlineLvl w:val="9"/>
        <w:rPr>
          <w:rFonts w:hint="eastAsia" w:ascii="黑体" w:hAnsi="黑体" w:eastAsia="黑体" w:cs="黑体"/>
          <w:sz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一、</w:t>
      </w:r>
      <w:r>
        <w:rPr>
          <w:rFonts w:hint="eastAsia" w:ascii="黑体" w:hAnsi="黑体" w:eastAsia="黑体" w:cs="黑体"/>
          <w:sz w:val="32"/>
        </w:rPr>
        <w:t>公共基础知识</w:t>
      </w:r>
    </w:p>
    <w:p w14:paraId="2B9E980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 w:line="576" w:lineRule="exact"/>
        <w:ind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</w:rPr>
        <w:t>公共基础知识主要测试应聘者对公共基础知识的了解掌握程度。包括政治（含时政）、法律、经济、公共管理、公文写作、职业道德、人文、医患心理等方面。试题为客观性试题。客观性试题包括选择题、判断题等。答题时限90分钟，满分100分。</w:t>
      </w:r>
    </w:p>
    <w:p w14:paraId="7D28FB4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 w:line="576" w:lineRule="exact"/>
        <w:ind w:leftChars="271" w:right="0" w:rightChars="0"/>
        <w:jc w:val="left"/>
        <w:textAlignment w:val="auto"/>
        <w:outlineLvl w:val="9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二、职业能力测验</w:t>
      </w:r>
    </w:p>
    <w:p w14:paraId="284876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 w:line="576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</w:rPr>
        <w:t>职业能力测验主要测试应聘者的基本素质和能力要素。考察内容为言语理解与表达、推理判断、资料分析等。试题为客观性试题，包括选择题、判断题等。答题时限90分钟，满分100分。</w:t>
      </w:r>
    </w:p>
    <w:p w14:paraId="480FC40C"/>
    <w:sectPr>
      <w:pgSz w:w="11906" w:h="16838"/>
      <w:pgMar w:top="1587" w:right="1531" w:bottom="1587" w:left="1531" w:header="851" w:footer="1134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A62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2025-04-01T08:37:34Z</dcterms:created>
  <dc:creator>Administrator</dc:creator>
  <cp:lastModifiedBy>琳儿</cp:lastModifiedBy>
  <dcterms:modified xsi:type="dcterms:W3CDTF">2025-04-01T08:37:42Z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eyJoZGlkIjoiNGQwMTZmMmZjNzc2ZDdhNzA1YjVjMDU4Mjk3NWVmMjQiLCJ1c2VySWQiOiIzMjE4MTkzMjUifQ==</vt:lpwstr>
  </property>
  <property fmtid="{D5CDD505-2E9C-101B-9397-08002B2CF9AE}" pid="4" name="ICV">
    <vt:lpwstr>A20DD5BDCF7F4C67AA61A768738B5207_12</vt:lpwstr>
  </property>
</Properties>
</file>