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F71CF0">
      <w:pPr>
        <w:spacing w:line="480" w:lineRule="exact"/>
        <w:jc w:val="center"/>
        <w:rPr>
          <w:rFonts w:ascii="宋体" w:hAnsi="宋体" w:cs="宋体"/>
          <w:b/>
          <w:bCs/>
          <w:sz w:val="36"/>
          <w:szCs w:val="36"/>
        </w:rPr>
      </w:pPr>
      <w:r>
        <w:rPr>
          <w:rStyle w:val="11"/>
          <w:rFonts w:hint="eastAsia" w:ascii="宋体" w:hAnsi="宋体" w:cs="宋体"/>
          <w:b/>
          <w:sz w:val="36"/>
          <w:szCs w:val="36"/>
        </w:rPr>
        <w:t>宁波市</w:t>
      </w:r>
      <w:r>
        <w:rPr>
          <w:rFonts w:hint="eastAsia" w:ascii="宋体" w:hAnsi="宋体" w:cs="宋体"/>
          <w:b/>
          <w:bCs/>
          <w:sz w:val="36"/>
          <w:szCs w:val="36"/>
        </w:rPr>
        <w:t>卫生健康委直属事业单位公开招聘高层次</w:t>
      </w:r>
    </w:p>
    <w:p w14:paraId="61970A3E">
      <w:pPr>
        <w:spacing w:line="480" w:lineRule="exact"/>
        <w:jc w:val="center"/>
        <w:rPr>
          <w:rStyle w:val="11"/>
          <w:rFonts w:hint="eastAsia" w:ascii="宋体" w:hAnsi="宋体" w:eastAsia="宋体"/>
          <w:sz w:val="36"/>
          <w:szCs w:val="36"/>
        </w:rPr>
      </w:pPr>
      <w:r>
        <w:rPr>
          <w:rFonts w:hint="eastAsia" w:ascii="宋体" w:hAnsi="宋体" w:cs="宋体"/>
          <w:b/>
          <w:bCs/>
          <w:sz w:val="36"/>
          <w:szCs w:val="36"/>
        </w:rPr>
        <w:t>人才岗位（第二批）</w:t>
      </w:r>
    </w:p>
    <w:tbl>
      <w:tblPr>
        <w:tblStyle w:val="6"/>
        <w:tblW w:w="10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1088"/>
        <w:gridCol w:w="547"/>
        <w:gridCol w:w="2230"/>
        <w:gridCol w:w="3436"/>
        <w:gridCol w:w="609"/>
        <w:gridCol w:w="2047"/>
      </w:tblGrid>
      <w:tr w14:paraId="59AA4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994" w:type="dxa"/>
            <w:vAlign w:val="center"/>
          </w:tcPr>
          <w:p w14:paraId="70142B6D">
            <w:pPr>
              <w:spacing w:after="0" w:line="200" w:lineRule="exact"/>
              <w:jc w:val="center"/>
              <w:rPr>
                <w:rFonts w:ascii="Times New Roman" w:hAnsi="Times New Roman" w:cs="Times New Roman"/>
                <w:b/>
                <w:sz w:val="18"/>
                <w:szCs w:val="18"/>
              </w:rPr>
            </w:pPr>
            <w:r>
              <w:rPr>
                <w:rFonts w:ascii="Times New Roman" w:hAnsi="Times New Roman" w:cs="Times New Roman"/>
                <w:b/>
                <w:sz w:val="18"/>
                <w:szCs w:val="18"/>
              </w:rPr>
              <w:t>招聘</w:t>
            </w:r>
          </w:p>
          <w:p w14:paraId="37F20249">
            <w:pPr>
              <w:spacing w:after="0" w:line="200" w:lineRule="exact"/>
              <w:jc w:val="center"/>
              <w:rPr>
                <w:rFonts w:ascii="Times New Roman" w:hAnsi="Times New Roman" w:eastAsia="微软雅黑" w:cs="Times New Roman"/>
                <w:b/>
                <w:kern w:val="0"/>
                <w:sz w:val="18"/>
                <w:szCs w:val="18"/>
              </w:rPr>
            </w:pPr>
            <w:r>
              <w:rPr>
                <w:rFonts w:ascii="Times New Roman" w:hAnsi="Times New Roman" w:cs="Times New Roman"/>
                <w:b/>
                <w:sz w:val="18"/>
                <w:szCs w:val="18"/>
              </w:rPr>
              <w:t>单位</w:t>
            </w:r>
          </w:p>
        </w:tc>
        <w:tc>
          <w:tcPr>
            <w:tcW w:w="1088" w:type="dxa"/>
            <w:vAlign w:val="center"/>
          </w:tcPr>
          <w:p w14:paraId="5147597F">
            <w:pPr>
              <w:spacing w:after="0" w:line="200" w:lineRule="exact"/>
              <w:jc w:val="center"/>
              <w:rPr>
                <w:rFonts w:ascii="Times New Roman" w:hAnsi="Times New Roman" w:cs="Times New Roman"/>
                <w:b/>
                <w:sz w:val="18"/>
                <w:szCs w:val="18"/>
              </w:rPr>
            </w:pPr>
            <w:r>
              <w:rPr>
                <w:rFonts w:ascii="Times New Roman" w:hAnsi="Times New Roman" w:cs="Times New Roman"/>
                <w:b/>
                <w:sz w:val="18"/>
                <w:szCs w:val="18"/>
              </w:rPr>
              <w:t>招聘</w:t>
            </w:r>
          </w:p>
          <w:p w14:paraId="43378205">
            <w:pPr>
              <w:spacing w:after="0" w:line="200" w:lineRule="exact"/>
              <w:jc w:val="center"/>
              <w:rPr>
                <w:rFonts w:ascii="Times New Roman" w:hAnsi="Times New Roman" w:eastAsia="微软雅黑" w:cs="Times New Roman"/>
                <w:b/>
                <w:kern w:val="0"/>
                <w:sz w:val="18"/>
                <w:szCs w:val="18"/>
              </w:rPr>
            </w:pPr>
            <w:r>
              <w:rPr>
                <w:rFonts w:ascii="Times New Roman" w:hAnsi="Times New Roman" w:cs="Times New Roman"/>
                <w:b/>
                <w:sz w:val="18"/>
                <w:szCs w:val="18"/>
              </w:rPr>
              <w:t>岗位</w:t>
            </w:r>
          </w:p>
        </w:tc>
        <w:tc>
          <w:tcPr>
            <w:tcW w:w="547" w:type="dxa"/>
            <w:vAlign w:val="center"/>
          </w:tcPr>
          <w:p w14:paraId="1DBFA246">
            <w:pPr>
              <w:spacing w:after="0" w:line="200" w:lineRule="exact"/>
              <w:jc w:val="center"/>
              <w:rPr>
                <w:rFonts w:ascii="Times New Roman" w:hAnsi="Times New Roman" w:eastAsia="微软雅黑" w:cs="Times New Roman"/>
                <w:b/>
                <w:kern w:val="0"/>
                <w:sz w:val="18"/>
                <w:szCs w:val="18"/>
              </w:rPr>
            </w:pPr>
            <w:r>
              <w:rPr>
                <w:rFonts w:ascii="Times New Roman" w:hAnsi="Times New Roman" w:cs="Times New Roman"/>
                <w:b/>
                <w:sz w:val="18"/>
                <w:szCs w:val="18"/>
              </w:rPr>
              <w:t>人数</w:t>
            </w:r>
          </w:p>
        </w:tc>
        <w:tc>
          <w:tcPr>
            <w:tcW w:w="2230" w:type="dxa"/>
            <w:vAlign w:val="center"/>
          </w:tcPr>
          <w:p w14:paraId="2198912E">
            <w:pPr>
              <w:spacing w:after="0" w:line="200" w:lineRule="exact"/>
              <w:jc w:val="center"/>
              <w:rPr>
                <w:rFonts w:ascii="Times New Roman" w:hAnsi="Times New Roman" w:cs="Times New Roman"/>
                <w:b/>
                <w:sz w:val="18"/>
                <w:szCs w:val="18"/>
              </w:rPr>
            </w:pPr>
            <w:r>
              <w:rPr>
                <w:rFonts w:ascii="Times New Roman" w:hAnsi="Times New Roman" w:cs="Times New Roman"/>
                <w:b/>
                <w:sz w:val="18"/>
                <w:szCs w:val="18"/>
              </w:rPr>
              <w:t>岗位</w:t>
            </w:r>
          </w:p>
          <w:p w14:paraId="3770F7D4">
            <w:pPr>
              <w:spacing w:after="0" w:line="200" w:lineRule="exact"/>
              <w:jc w:val="center"/>
              <w:rPr>
                <w:rFonts w:ascii="Times New Roman" w:hAnsi="Times New Roman" w:eastAsia="微软雅黑" w:cs="Times New Roman"/>
                <w:b/>
                <w:kern w:val="0"/>
                <w:sz w:val="18"/>
                <w:szCs w:val="18"/>
              </w:rPr>
            </w:pPr>
            <w:r>
              <w:rPr>
                <w:rFonts w:ascii="Times New Roman" w:hAnsi="Times New Roman" w:cs="Times New Roman"/>
                <w:b/>
                <w:sz w:val="18"/>
                <w:szCs w:val="18"/>
              </w:rPr>
              <w:t>职责</w:t>
            </w:r>
          </w:p>
        </w:tc>
        <w:tc>
          <w:tcPr>
            <w:tcW w:w="3436" w:type="dxa"/>
            <w:vAlign w:val="center"/>
          </w:tcPr>
          <w:p w14:paraId="3D7D602F">
            <w:pPr>
              <w:spacing w:after="0" w:line="200" w:lineRule="exact"/>
              <w:jc w:val="center"/>
              <w:rPr>
                <w:rFonts w:ascii="Times New Roman" w:hAnsi="Times New Roman" w:cs="Times New Roman"/>
                <w:b/>
                <w:sz w:val="18"/>
                <w:szCs w:val="18"/>
              </w:rPr>
            </w:pPr>
            <w:r>
              <w:rPr>
                <w:rFonts w:ascii="Times New Roman" w:hAnsi="Times New Roman" w:cs="Times New Roman"/>
                <w:b/>
                <w:sz w:val="18"/>
                <w:szCs w:val="18"/>
              </w:rPr>
              <w:t>招聘专业及</w:t>
            </w:r>
          </w:p>
          <w:p w14:paraId="0E5A8FC9">
            <w:pPr>
              <w:spacing w:after="0" w:line="200" w:lineRule="exact"/>
              <w:jc w:val="center"/>
              <w:rPr>
                <w:rFonts w:ascii="Times New Roman" w:hAnsi="Times New Roman" w:eastAsia="微软雅黑" w:cs="Times New Roman"/>
                <w:b/>
                <w:kern w:val="0"/>
                <w:sz w:val="18"/>
                <w:szCs w:val="18"/>
              </w:rPr>
            </w:pPr>
            <w:r>
              <w:rPr>
                <w:rFonts w:ascii="Times New Roman" w:hAnsi="Times New Roman" w:cs="Times New Roman"/>
                <w:b/>
                <w:sz w:val="18"/>
                <w:szCs w:val="18"/>
              </w:rPr>
              <w:t>学历（学位）要求</w:t>
            </w:r>
          </w:p>
        </w:tc>
        <w:tc>
          <w:tcPr>
            <w:tcW w:w="609" w:type="dxa"/>
            <w:vAlign w:val="center"/>
          </w:tcPr>
          <w:p w14:paraId="66E5A3CB">
            <w:pPr>
              <w:spacing w:after="0" w:line="200" w:lineRule="exact"/>
              <w:jc w:val="center"/>
              <w:rPr>
                <w:rFonts w:ascii="Times New Roman" w:hAnsi="Times New Roman" w:cs="Times New Roman"/>
                <w:b/>
                <w:sz w:val="18"/>
                <w:szCs w:val="18"/>
              </w:rPr>
            </w:pPr>
            <w:r>
              <w:rPr>
                <w:rFonts w:ascii="Times New Roman" w:hAnsi="Times New Roman" w:cs="Times New Roman"/>
                <w:b/>
                <w:sz w:val="18"/>
                <w:szCs w:val="18"/>
              </w:rPr>
              <w:t>招聘</w:t>
            </w:r>
          </w:p>
          <w:p w14:paraId="0369FF3C">
            <w:pPr>
              <w:spacing w:after="0" w:line="200" w:lineRule="exact"/>
              <w:jc w:val="center"/>
              <w:rPr>
                <w:rFonts w:ascii="Times New Roman" w:hAnsi="Times New Roman" w:eastAsia="微软雅黑" w:cs="Times New Roman"/>
                <w:b/>
                <w:kern w:val="0"/>
                <w:sz w:val="18"/>
                <w:szCs w:val="18"/>
              </w:rPr>
            </w:pPr>
            <w:r>
              <w:rPr>
                <w:rFonts w:ascii="Times New Roman" w:hAnsi="Times New Roman" w:cs="Times New Roman"/>
                <w:b/>
                <w:sz w:val="18"/>
                <w:szCs w:val="18"/>
              </w:rPr>
              <w:t>范围</w:t>
            </w:r>
          </w:p>
        </w:tc>
        <w:tc>
          <w:tcPr>
            <w:tcW w:w="2047" w:type="dxa"/>
            <w:vAlign w:val="center"/>
          </w:tcPr>
          <w:p w14:paraId="4B33EB01">
            <w:pPr>
              <w:spacing w:after="0" w:line="200" w:lineRule="exact"/>
              <w:jc w:val="center"/>
              <w:rPr>
                <w:rFonts w:ascii="Times New Roman" w:hAnsi="Times New Roman" w:cs="Times New Roman"/>
                <w:b/>
                <w:sz w:val="18"/>
                <w:szCs w:val="18"/>
              </w:rPr>
            </w:pPr>
            <w:r>
              <w:rPr>
                <w:rFonts w:ascii="Times New Roman" w:hAnsi="Times New Roman" w:cs="Times New Roman"/>
                <w:b/>
                <w:sz w:val="18"/>
                <w:szCs w:val="18"/>
              </w:rPr>
              <w:t>其他资格</w:t>
            </w:r>
          </w:p>
          <w:p w14:paraId="3FCFC678">
            <w:pPr>
              <w:spacing w:after="0" w:line="200" w:lineRule="exact"/>
              <w:jc w:val="center"/>
              <w:rPr>
                <w:rFonts w:ascii="Times New Roman" w:hAnsi="Times New Roman" w:eastAsia="微软雅黑" w:cs="Times New Roman"/>
                <w:b/>
                <w:kern w:val="0"/>
                <w:sz w:val="18"/>
                <w:szCs w:val="18"/>
              </w:rPr>
            </w:pPr>
            <w:r>
              <w:rPr>
                <w:rFonts w:ascii="Times New Roman" w:hAnsi="Times New Roman" w:cs="Times New Roman"/>
                <w:b/>
                <w:sz w:val="18"/>
                <w:szCs w:val="18"/>
              </w:rPr>
              <w:t>条件</w:t>
            </w:r>
          </w:p>
        </w:tc>
      </w:tr>
      <w:tr w14:paraId="6BF59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994" w:type="dxa"/>
            <w:vMerge w:val="restart"/>
            <w:vAlign w:val="center"/>
          </w:tcPr>
          <w:p w14:paraId="0F1F1037">
            <w:pPr>
              <w:widowControl/>
              <w:spacing w:after="0" w:line="20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宁波市医疗中心李惠利医院</w:t>
            </w:r>
          </w:p>
          <w:p w14:paraId="68CBEA55">
            <w:pPr>
              <w:widowControl/>
              <w:spacing w:after="0" w:line="200" w:lineRule="exact"/>
              <w:jc w:val="center"/>
              <w:rPr>
                <w:rFonts w:ascii="Times New Roman" w:hAnsi="Times New Roman" w:eastAsia="微软雅黑" w:cs="Times New Roman"/>
                <w:b/>
                <w:kern w:val="0"/>
                <w:sz w:val="18"/>
                <w:szCs w:val="18"/>
              </w:rPr>
            </w:pPr>
            <w:r>
              <w:rPr>
                <w:rFonts w:ascii="Times New Roman" w:hAnsi="Times New Roman" w:eastAsia="宋体" w:cs="Times New Roman"/>
                <w:kern w:val="0"/>
                <w:sz w:val="18"/>
                <w:szCs w:val="18"/>
              </w:rPr>
              <w:t>（7名）</w:t>
            </w:r>
          </w:p>
        </w:tc>
        <w:tc>
          <w:tcPr>
            <w:tcW w:w="1088" w:type="dxa"/>
            <w:vAlign w:val="center"/>
          </w:tcPr>
          <w:p w14:paraId="216255C8">
            <w:pPr>
              <w:widowControl/>
              <w:spacing w:after="0" w:line="20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影像</w:t>
            </w:r>
          </w:p>
          <w:p w14:paraId="27CFA5AE">
            <w:pPr>
              <w:widowControl/>
              <w:spacing w:after="0" w:line="20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超声</w:t>
            </w:r>
          </w:p>
        </w:tc>
        <w:tc>
          <w:tcPr>
            <w:tcW w:w="547" w:type="dxa"/>
            <w:vAlign w:val="center"/>
          </w:tcPr>
          <w:p w14:paraId="481B151A">
            <w:pPr>
              <w:widowControl/>
              <w:spacing w:after="0" w:line="20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4</w:t>
            </w:r>
          </w:p>
        </w:tc>
        <w:tc>
          <w:tcPr>
            <w:tcW w:w="2230" w:type="dxa"/>
            <w:vAlign w:val="center"/>
          </w:tcPr>
          <w:p w14:paraId="035F94AB">
            <w:pPr>
              <w:pStyle w:val="4"/>
              <w:spacing w:before="0" w:beforeAutospacing="0" w:after="0" w:afterAutospacing="0" w:line="200" w:lineRule="exact"/>
              <w:rPr>
                <w:rFonts w:ascii="Times New Roman" w:hAnsi="Times New Roman" w:cs="Times New Roman"/>
                <w:sz w:val="18"/>
                <w:szCs w:val="18"/>
              </w:rPr>
            </w:pPr>
            <w:r>
              <w:rPr>
                <w:rFonts w:hint="eastAsia" w:ascii="Times New Roman" w:hAnsi="Times New Roman" w:cs="Times New Roman"/>
                <w:sz w:val="18"/>
                <w:szCs w:val="18"/>
              </w:rPr>
              <w:t>各科日常诊断、教学、科研等工作</w:t>
            </w:r>
          </w:p>
        </w:tc>
        <w:tc>
          <w:tcPr>
            <w:tcW w:w="3436" w:type="dxa"/>
            <w:vAlign w:val="center"/>
          </w:tcPr>
          <w:p w14:paraId="3034A416">
            <w:pPr>
              <w:pStyle w:val="4"/>
              <w:spacing w:before="0" w:beforeAutospacing="0" w:after="0" w:afterAutospacing="0" w:line="200" w:lineRule="exact"/>
              <w:rPr>
                <w:rFonts w:ascii="Times New Roman" w:hAnsi="Times New Roman" w:cs="Times New Roman"/>
                <w:sz w:val="18"/>
                <w:szCs w:val="18"/>
              </w:rPr>
            </w:pPr>
            <w:r>
              <w:rPr>
                <w:rFonts w:hint="eastAsia" w:ascii="Times New Roman" w:hAnsi="Times New Roman" w:cs="Times New Roman"/>
                <w:sz w:val="18"/>
                <w:szCs w:val="18"/>
              </w:rPr>
              <w:t>临床医学、影像医学与核医学、放射医学等专业；</w:t>
            </w:r>
          </w:p>
          <w:p w14:paraId="7407595F">
            <w:pPr>
              <w:pStyle w:val="4"/>
              <w:spacing w:before="0" w:beforeAutospacing="0" w:after="0" w:afterAutospacing="0" w:line="200" w:lineRule="exact"/>
              <w:rPr>
                <w:rFonts w:ascii="Times New Roman" w:hAnsi="Times New Roman" w:cs="Times New Roman"/>
                <w:sz w:val="18"/>
                <w:szCs w:val="18"/>
              </w:rPr>
            </w:pPr>
            <w:r>
              <w:rPr>
                <w:rFonts w:hint="eastAsia" w:ascii="Times New Roman" w:hAnsi="Times New Roman" w:cs="Times New Roman"/>
                <w:sz w:val="18"/>
                <w:szCs w:val="18"/>
              </w:rPr>
              <w:t>研究生学历且硕士及以上学位</w:t>
            </w:r>
          </w:p>
        </w:tc>
        <w:tc>
          <w:tcPr>
            <w:tcW w:w="609" w:type="dxa"/>
            <w:vMerge w:val="restart"/>
            <w:vAlign w:val="center"/>
          </w:tcPr>
          <w:p w14:paraId="5C3189B0">
            <w:pPr>
              <w:widowControl/>
              <w:spacing w:after="0" w:line="200" w:lineRule="exact"/>
              <w:jc w:val="center"/>
              <w:rPr>
                <w:rFonts w:ascii="Times New Roman" w:hAnsi="Times New Roman" w:eastAsia="微软雅黑" w:cs="Times New Roman"/>
                <w:b/>
                <w:kern w:val="0"/>
                <w:sz w:val="18"/>
                <w:szCs w:val="18"/>
              </w:rPr>
            </w:pPr>
            <w:r>
              <w:rPr>
                <w:rFonts w:ascii="Times New Roman" w:hAnsi="Times New Roman" w:eastAsia="宋体" w:cs="Times New Roman"/>
                <w:kern w:val="0"/>
                <w:sz w:val="18"/>
                <w:szCs w:val="18"/>
              </w:rPr>
              <w:t>全国范围</w:t>
            </w:r>
          </w:p>
        </w:tc>
        <w:tc>
          <w:tcPr>
            <w:tcW w:w="2047" w:type="dxa"/>
            <w:vMerge w:val="restart"/>
            <w:vAlign w:val="center"/>
          </w:tcPr>
          <w:p w14:paraId="74B237D9">
            <w:pPr>
              <w:spacing w:after="0" w:line="200" w:lineRule="exact"/>
              <w:jc w:val="left"/>
              <w:rPr>
                <w:rFonts w:ascii="Times New Roman" w:hAnsi="Times New Roman" w:cs="Times New Roman"/>
                <w:bCs/>
                <w:sz w:val="18"/>
                <w:szCs w:val="18"/>
              </w:rPr>
            </w:pPr>
            <w:r>
              <w:rPr>
                <w:rFonts w:ascii="Times New Roman" w:hAnsi="Times New Roman" w:cs="Times New Roman"/>
                <w:bCs/>
                <w:sz w:val="18"/>
                <w:szCs w:val="18"/>
              </w:rPr>
              <w:t>符合下列条件之一：</w:t>
            </w:r>
          </w:p>
          <w:p w14:paraId="63DD1E8B">
            <w:pPr>
              <w:spacing w:after="0" w:line="200" w:lineRule="exact"/>
              <w:jc w:val="left"/>
              <w:rPr>
                <w:rFonts w:ascii="Times New Roman" w:hAnsi="Times New Roman" w:cs="Times New Roman"/>
                <w:bCs/>
                <w:sz w:val="18"/>
                <w:szCs w:val="18"/>
              </w:rPr>
            </w:pPr>
            <w:r>
              <w:rPr>
                <w:rFonts w:ascii="Times New Roman" w:hAnsi="Times New Roman" w:cs="Times New Roman"/>
                <w:bCs/>
                <w:sz w:val="18"/>
                <w:szCs w:val="18"/>
              </w:rPr>
              <w:t>1.2025年普通高校应届毕业生；</w:t>
            </w:r>
          </w:p>
          <w:p w14:paraId="6EC06910">
            <w:pPr>
              <w:widowControl/>
              <w:spacing w:after="0" w:line="200" w:lineRule="exact"/>
              <w:jc w:val="left"/>
              <w:rPr>
                <w:rFonts w:ascii="Times New Roman" w:hAnsi="Times New Roman" w:eastAsia="微软雅黑" w:cs="Times New Roman"/>
                <w:b/>
                <w:kern w:val="0"/>
                <w:sz w:val="18"/>
                <w:szCs w:val="18"/>
              </w:rPr>
            </w:pPr>
            <w:r>
              <w:rPr>
                <w:rFonts w:ascii="Times New Roman" w:hAnsi="Times New Roman" w:cs="Times New Roman"/>
                <w:bCs/>
                <w:sz w:val="18"/>
                <w:szCs w:val="18"/>
              </w:rPr>
              <w:t>2.</w:t>
            </w:r>
            <w:r>
              <w:rPr>
                <w:rFonts w:ascii="Times New Roman" w:hAnsi="Times New Roman" w:eastAsia="宋体" w:cs="Times New Roman"/>
                <w:kern w:val="0"/>
                <w:sz w:val="18"/>
                <w:szCs w:val="18"/>
              </w:rPr>
              <w:t>已取得学历学位的历届生，年龄35周岁以下（其中对博士研究生、拥有正高专业技术任职资格的年龄可放宽至50周岁以下，副高专业技术任职资格的年龄可放宽至45周岁以下）。有副高及以上专业技术任职资格的学历（学位）可放宽至本科（学士）。临床岗位要求已取得执业医师资格。</w:t>
            </w:r>
          </w:p>
        </w:tc>
      </w:tr>
      <w:tr w14:paraId="6A9BD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994" w:type="dxa"/>
            <w:vMerge w:val="continue"/>
          </w:tcPr>
          <w:p w14:paraId="04FD1DB3">
            <w:pPr>
              <w:widowControl/>
              <w:spacing w:after="0" w:line="200" w:lineRule="exact"/>
              <w:jc w:val="center"/>
              <w:rPr>
                <w:rFonts w:ascii="Times New Roman" w:hAnsi="Times New Roman" w:eastAsia="微软雅黑" w:cs="Times New Roman"/>
                <w:b/>
                <w:kern w:val="0"/>
                <w:sz w:val="18"/>
                <w:szCs w:val="18"/>
              </w:rPr>
            </w:pPr>
          </w:p>
        </w:tc>
        <w:tc>
          <w:tcPr>
            <w:tcW w:w="1088" w:type="dxa"/>
            <w:vAlign w:val="center"/>
          </w:tcPr>
          <w:p w14:paraId="76CFD44E">
            <w:pPr>
              <w:widowControl/>
              <w:spacing w:after="0" w:line="20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科研</w:t>
            </w:r>
          </w:p>
        </w:tc>
        <w:tc>
          <w:tcPr>
            <w:tcW w:w="547" w:type="dxa"/>
            <w:vAlign w:val="center"/>
          </w:tcPr>
          <w:p w14:paraId="35A46706">
            <w:pPr>
              <w:widowControl/>
              <w:spacing w:after="0" w:line="20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2</w:t>
            </w:r>
          </w:p>
        </w:tc>
        <w:tc>
          <w:tcPr>
            <w:tcW w:w="2230" w:type="dxa"/>
            <w:vAlign w:val="center"/>
          </w:tcPr>
          <w:p w14:paraId="72732AEF">
            <w:pPr>
              <w:widowControl/>
              <w:spacing w:after="0" w:line="200" w:lineRule="exac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承担医院日常科研等工作</w:t>
            </w:r>
          </w:p>
        </w:tc>
        <w:tc>
          <w:tcPr>
            <w:tcW w:w="3436" w:type="dxa"/>
            <w:vAlign w:val="center"/>
          </w:tcPr>
          <w:p w14:paraId="04BD0D98">
            <w:pPr>
              <w:widowControl/>
              <w:spacing w:after="0" w:line="200" w:lineRule="exac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临床医学、基础医学、生物化学与分子生物学、生物医学工程、材料科学与工程等专业；</w:t>
            </w:r>
          </w:p>
          <w:p w14:paraId="0DE104D0">
            <w:pPr>
              <w:widowControl/>
              <w:spacing w:after="0" w:line="200" w:lineRule="exac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研究生学历且博士学位</w:t>
            </w:r>
          </w:p>
        </w:tc>
        <w:tc>
          <w:tcPr>
            <w:tcW w:w="609" w:type="dxa"/>
            <w:vMerge w:val="continue"/>
          </w:tcPr>
          <w:p w14:paraId="3FC512F0">
            <w:pPr>
              <w:widowControl/>
              <w:spacing w:after="0" w:line="200" w:lineRule="exact"/>
              <w:jc w:val="center"/>
              <w:rPr>
                <w:rFonts w:ascii="Times New Roman" w:hAnsi="Times New Roman" w:eastAsia="微软雅黑" w:cs="Times New Roman"/>
                <w:b/>
                <w:kern w:val="0"/>
                <w:sz w:val="18"/>
                <w:szCs w:val="18"/>
              </w:rPr>
            </w:pPr>
          </w:p>
        </w:tc>
        <w:tc>
          <w:tcPr>
            <w:tcW w:w="2047" w:type="dxa"/>
            <w:vMerge w:val="continue"/>
          </w:tcPr>
          <w:p w14:paraId="3A9619A1">
            <w:pPr>
              <w:widowControl/>
              <w:spacing w:after="0" w:line="200" w:lineRule="exact"/>
              <w:jc w:val="center"/>
              <w:rPr>
                <w:rFonts w:ascii="Times New Roman" w:hAnsi="Times New Roman" w:eastAsia="微软雅黑" w:cs="Times New Roman"/>
                <w:b/>
                <w:kern w:val="0"/>
                <w:sz w:val="18"/>
                <w:szCs w:val="18"/>
              </w:rPr>
            </w:pPr>
          </w:p>
        </w:tc>
      </w:tr>
      <w:tr w14:paraId="01BE8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994" w:type="dxa"/>
            <w:vMerge w:val="continue"/>
          </w:tcPr>
          <w:p w14:paraId="6FADA70F">
            <w:pPr>
              <w:widowControl/>
              <w:spacing w:after="0" w:line="200" w:lineRule="exact"/>
              <w:jc w:val="center"/>
              <w:rPr>
                <w:rFonts w:ascii="Times New Roman" w:hAnsi="Times New Roman" w:eastAsia="微软雅黑" w:cs="Times New Roman"/>
                <w:b/>
                <w:kern w:val="0"/>
                <w:sz w:val="18"/>
                <w:szCs w:val="18"/>
              </w:rPr>
            </w:pPr>
          </w:p>
        </w:tc>
        <w:tc>
          <w:tcPr>
            <w:tcW w:w="1088" w:type="dxa"/>
            <w:vAlign w:val="center"/>
          </w:tcPr>
          <w:p w14:paraId="42B09EF6">
            <w:pPr>
              <w:widowControl/>
              <w:spacing w:after="0" w:line="20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科研</w:t>
            </w:r>
          </w:p>
        </w:tc>
        <w:tc>
          <w:tcPr>
            <w:tcW w:w="547" w:type="dxa"/>
            <w:vAlign w:val="center"/>
          </w:tcPr>
          <w:p w14:paraId="66586CD6">
            <w:pPr>
              <w:widowControl/>
              <w:spacing w:after="0" w:line="20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w:t>
            </w:r>
          </w:p>
        </w:tc>
        <w:tc>
          <w:tcPr>
            <w:tcW w:w="2230" w:type="dxa"/>
            <w:vAlign w:val="center"/>
          </w:tcPr>
          <w:p w14:paraId="7AE82B23">
            <w:pPr>
              <w:widowControl/>
              <w:spacing w:after="0" w:line="200" w:lineRule="exac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承担医院实验</w:t>
            </w:r>
            <w:r>
              <w:rPr>
                <w:rFonts w:hint="default" w:ascii="Times New Roman" w:hAnsi="Times New Roman" w:eastAsia="宋体" w:cs="Times New Roman"/>
                <w:kern w:val="0"/>
                <w:sz w:val="18"/>
                <w:szCs w:val="18"/>
                <w:woUserID w:val="1"/>
              </w:rPr>
              <w:t>动物</w:t>
            </w:r>
            <w:r>
              <w:rPr>
                <w:rFonts w:hint="eastAsia" w:ascii="Times New Roman" w:hAnsi="Times New Roman" w:eastAsia="宋体" w:cs="Times New Roman"/>
                <w:kern w:val="0"/>
                <w:sz w:val="18"/>
                <w:szCs w:val="18"/>
              </w:rPr>
              <w:t>中心科研等工作</w:t>
            </w:r>
          </w:p>
        </w:tc>
        <w:tc>
          <w:tcPr>
            <w:tcW w:w="3436" w:type="dxa"/>
            <w:vAlign w:val="center"/>
          </w:tcPr>
          <w:p w14:paraId="0605CFEF">
            <w:pPr>
              <w:widowControl/>
              <w:spacing w:after="0" w:line="200" w:lineRule="exac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基础医学、生物化学与分子生物学等专业；</w:t>
            </w:r>
          </w:p>
          <w:p w14:paraId="38DFD92D">
            <w:pPr>
              <w:widowControl/>
              <w:spacing w:after="0" w:line="200" w:lineRule="exac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研究生学历且硕士及以上学位</w:t>
            </w:r>
          </w:p>
        </w:tc>
        <w:tc>
          <w:tcPr>
            <w:tcW w:w="609" w:type="dxa"/>
            <w:vMerge w:val="continue"/>
          </w:tcPr>
          <w:p w14:paraId="079A78DB">
            <w:pPr>
              <w:widowControl/>
              <w:spacing w:after="0" w:line="200" w:lineRule="exact"/>
              <w:jc w:val="center"/>
              <w:rPr>
                <w:rFonts w:ascii="Times New Roman" w:hAnsi="Times New Roman" w:eastAsia="微软雅黑" w:cs="Times New Roman"/>
                <w:b/>
                <w:kern w:val="0"/>
                <w:sz w:val="18"/>
                <w:szCs w:val="18"/>
              </w:rPr>
            </w:pPr>
          </w:p>
        </w:tc>
        <w:tc>
          <w:tcPr>
            <w:tcW w:w="2047" w:type="dxa"/>
            <w:vMerge w:val="continue"/>
          </w:tcPr>
          <w:p w14:paraId="0D69DAC2">
            <w:pPr>
              <w:widowControl/>
              <w:spacing w:after="0" w:line="200" w:lineRule="exact"/>
              <w:jc w:val="center"/>
              <w:rPr>
                <w:rFonts w:ascii="Times New Roman" w:hAnsi="Times New Roman" w:eastAsia="微软雅黑" w:cs="Times New Roman"/>
                <w:b/>
                <w:kern w:val="0"/>
                <w:sz w:val="18"/>
                <w:szCs w:val="18"/>
              </w:rPr>
            </w:pPr>
          </w:p>
        </w:tc>
      </w:tr>
      <w:tr w14:paraId="387F7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vAlign w:val="center"/>
          </w:tcPr>
          <w:p w14:paraId="09753D7C">
            <w:pPr>
              <w:widowControl/>
              <w:spacing w:after="0" w:line="200" w:lineRule="exact"/>
              <w:jc w:val="center"/>
              <w:rPr>
                <w:rFonts w:ascii="Times New Roman" w:hAnsi="Times New Roman" w:cs="Times New Roman"/>
                <w:kern w:val="0"/>
                <w:sz w:val="18"/>
                <w:szCs w:val="18"/>
              </w:rPr>
            </w:pPr>
            <w:r>
              <w:rPr>
                <w:rFonts w:ascii="Times New Roman" w:hAnsi="Times New Roman" w:eastAsia="宋体" w:cs="Times New Roman"/>
                <w:kern w:val="0"/>
                <w:sz w:val="18"/>
                <w:szCs w:val="18"/>
              </w:rPr>
              <w:t>宁波</w:t>
            </w:r>
            <w:r>
              <w:rPr>
                <w:rFonts w:ascii="Times New Roman" w:hAnsi="Times New Roman" w:cs="Times New Roman"/>
                <w:kern w:val="0"/>
                <w:sz w:val="18"/>
                <w:szCs w:val="18"/>
              </w:rPr>
              <w:t>大学</w:t>
            </w:r>
          </w:p>
          <w:p w14:paraId="7AD39372">
            <w:pPr>
              <w:widowControl/>
              <w:spacing w:after="0"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附属</w:t>
            </w:r>
          </w:p>
          <w:p w14:paraId="50FDF138">
            <w:pPr>
              <w:widowControl/>
              <w:spacing w:after="0"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第一医院</w:t>
            </w:r>
          </w:p>
          <w:p w14:paraId="3B7836F3">
            <w:pPr>
              <w:widowControl/>
              <w:spacing w:after="0" w:line="200" w:lineRule="exact"/>
              <w:jc w:val="center"/>
              <w:rPr>
                <w:rFonts w:ascii="Times New Roman" w:hAnsi="Times New Roman" w:eastAsia="微软雅黑" w:cs="Times New Roman"/>
                <w:b/>
                <w:kern w:val="0"/>
                <w:sz w:val="18"/>
                <w:szCs w:val="18"/>
              </w:rPr>
            </w:pPr>
            <w:r>
              <w:rPr>
                <w:rFonts w:ascii="Times New Roman" w:hAnsi="Times New Roman" w:eastAsia="宋体" w:cs="Times New Roman"/>
                <w:kern w:val="0"/>
                <w:sz w:val="18"/>
                <w:szCs w:val="18"/>
              </w:rPr>
              <w:t>（5</w:t>
            </w:r>
            <w:r>
              <w:rPr>
                <w:rFonts w:ascii="Times New Roman" w:hAnsi="Times New Roman" w:cs="Times New Roman"/>
                <w:kern w:val="0"/>
                <w:sz w:val="18"/>
                <w:szCs w:val="18"/>
              </w:rPr>
              <w:t>名</w:t>
            </w:r>
            <w:r>
              <w:rPr>
                <w:rFonts w:ascii="Times New Roman" w:hAnsi="Times New Roman" w:eastAsia="宋体" w:cs="Times New Roman"/>
                <w:kern w:val="0"/>
                <w:sz w:val="18"/>
                <w:szCs w:val="18"/>
              </w:rPr>
              <w:t>）</w:t>
            </w:r>
          </w:p>
        </w:tc>
        <w:tc>
          <w:tcPr>
            <w:tcW w:w="1088" w:type="dxa"/>
            <w:vAlign w:val="center"/>
          </w:tcPr>
          <w:p w14:paraId="5C7BCC81">
            <w:pPr>
              <w:widowControl/>
              <w:spacing w:after="0" w:line="20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科研</w:t>
            </w:r>
          </w:p>
        </w:tc>
        <w:tc>
          <w:tcPr>
            <w:tcW w:w="547" w:type="dxa"/>
            <w:vAlign w:val="center"/>
          </w:tcPr>
          <w:p w14:paraId="28BD47F4">
            <w:pPr>
              <w:widowControl/>
              <w:spacing w:after="0" w:line="200" w:lineRule="exact"/>
              <w:jc w:val="center"/>
              <w:rPr>
                <w:rFonts w:ascii="Times New Roman" w:hAnsi="Times New Roman" w:cs="Times New Roman"/>
                <w:kern w:val="0"/>
                <w:sz w:val="18"/>
                <w:szCs w:val="18"/>
              </w:rPr>
            </w:pPr>
            <w:r>
              <w:rPr>
                <w:rFonts w:ascii="Times New Roman" w:hAnsi="Times New Roman" w:cs="Times New Roman"/>
                <w:kern w:val="0"/>
                <w:sz w:val="18"/>
                <w:szCs w:val="18"/>
              </w:rPr>
              <w:t>5</w:t>
            </w:r>
          </w:p>
        </w:tc>
        <w:tc>
          <w:tcPr>
            <w:tcW w:w="2230" w:type="dxa"/>
            <w:vAlign w:val="center"/>
          </w:tcPr>
          <w:p w14:paraId="122DB4D0">
            <w:pPr>
              <w:widowControl/>
              <w:spacing w:after="0" w:line="200" w:lineRule="exact"/>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承担医院日常科研等工作</w:t>
            </w:r>
          </w:p>
        </w:tc>
        <w:tc>
          <w:tcPr>
            <w:tcW w:w="3436" w:type="dxa"/>
            <w:vAlign w:val="center"/>
          </w:tcPr>
          <w:p w14:paraId="20BC6599">
            <w:pPr>
              <w:widowControl/>
              <w:spacing w:after="0" w:line="200" w:lineRule="exact"/>
              <w:jc w:val="left"/>
              <w:rPr>
                <w:rFonts w:ascii="Times New Roman" w:hAnsi="Times New Roman" w:eastAsia="宋体" w:cs="Times New Roman"/>
                <w:kern w:val="0"/>
                <w:sz w:val="18"/>
                <w:szCs w:val="18"/>
              </w:rPr>
            </w:pPr>
            <w:r>
              <w:rPr>
                <w:rFonts w:ascii="Times New Roman" w:hAnsi="Times New Roman" w:cs="Times New Roman"/>
                <w:kern w:val="0"/>
                <w:sz w:val="18"/>
                <w:szCs w:val="18"/>
              </w:rPr>
              <w:t>数学类、智能科学与技术类、纳米科学与工程类等相关</w:t>
            </w:r>
            <w:r>
              <w:rPr>
                <w:rFonts w:ascii="Times New Roman" w:hAnsi="Times New Roman" w:eastAsia="宋体" w:cs="Times New Roman"/>
                <w:kern w:val="0"/>
                <w:sz w:val="18"/>
                <w:szCs w:val="18"/>
              </w:rPr>
              <w:t>专业；</w:t>
            </w:r>
          </w:p>
          <w:p w14:paraId="0A731322">
            <w:pPr>
              <w:widowControl/>
              <w:spacing w:after="0"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研究生学历且博士学位</w:t>
            </w:r>
          </w:p>
        </w:tc>
        <w:tc>
          <w:tcPr>
            <w:tcW w:w="609" w:type="dxa"/>
            <w:vAlign w:val="center"/>
          </w:tcPr>
          <w:p w14:paraId="2F1C3A94">
            <w:pPr>
              <w:widowControl/>
              <w:spacing w:after="0" w:line="200" w:lineRule="exact"/>
              <w:jc w:val="center"/>
              <w:rPr>
                <w:rFonts w:ascii="Times New Roman" w:hAnsi="Times New Roman" w:eastAsia="微软雅黑" w:cs="Times New Roman"/>
                <w:b/>
                <w:kern w:val="0"/>
                <w:sz w:val="18"/>
                <w:szCs w:val="18"/>
              </w:rPr>
            </w:pPr>
            <w:r>
              <w:rPr>
                <w:rFonts w:ascii="Times New Roman" w:hAnsi="Times New Roman" w:eastAsia="宋体" w:cs="Times New Roman"/>
                <w:kern w:val="0"/>
                <w:sz w:val="18"/>
                <w:szCs w:val="18"/>
              </w:rPr>
              <w:t>全国范围</w:t>
            </w:r>
          </w:p>
        </w:tc>
        <w:tc>
          <w:tcPr>
            <w:tcW w:w="2047" w:type="dxa"/>
            <w:vAlign w:val="center"/>
          </w:tcPr>
          <w:p w14:paraId="77CF2FF1">
            <w:pPr>
              <w:spacing w:after="0" w:line="200" w:lineRule="exact"/>
              <w:jc w:val="left"/>
              <w:rPr>
                <w:rFonts w:ascii="Times New Roman" w:hAnsi="Times New Roman" w:cs="Times New Roman"/>
                <w:bCs/>
                <w:sz w:val="18"/>
                <w:szCs w:val="18"/>
              </w:rPr>
            </w:pPr>
            <w:r>
              <w:rPr>
                <w:rFonts w:ascii="Times New Roman" w:hAnsi="Times New Roman" w:cs="Times New Roman"/>
                <w:bCs/>
                <w:sz w:val="18"/>
                <w:szCs w:val="18"/>
              </w:rPr>
              <w:t>符合下列条件之一：</w:t>
            </w:r>
          </w:p>
          <w:p w14:paraId="0F0941A4">
            <w:pPr>
              <w:spacing w:after="0" w:line="200" w:lineRule="exact"/>
              <w:jc w:val="left"/>
              <w:rPr>
                <w:rFonts w:ascii="Times New Roman" w:hAnsi="Times New Roman" w:cs="Times New Roman"/>
                <w:bCs/>
                <w:sz w:val="18"/>
                <w:szCs w:val="18"/>
              </w:rPr>
            </w:pPr>
            <w:r>
              <w:rPr>
                <w:rFonts w:ascii="Times New Roman" w:hAnsi="Times New Roman" w:cs="Times New Roman"/>
                <w:bCs/>
                <w:sz w:val="18"/>
                <w:szCs w:val="18"/>
              </w:rPr>
              <w:t>1.2025年普通高校应届毕业生；</w:t>
            </w:r>
          </w:p>
          <w:p w14:paraId="2016C78D">
            <w:pPr>
              <w:widowControl/>
              <w:spacing w:after="0" w:line="200" w:lineRule="exact"/>
              <w:jc w:val="left"/>
              <w:rPr>
                <w:rFonts w:ascii="Times New Roman" w:hAnsi="Times New Roman" w:eastAsia="微软雅黑" w:cs="Times New Roman"/>
                <w:b/>
                <w:kern w:val="0"/>
                <w:sz w:val="18"/>
                <w:szCs w:val="18"/>
              </w:rPr>
            </w:pPr>
            <w:r>
              <w:rPr>
                <w:rFonts w:ascii="Times New Roman" w:hAnsi="Times New Roman" w:cs="Times New Roman"/>
                <w:bCs/>
                <w:sz w:val="18"/>
                <w:szCs w:val="18"/>
              </w:rPr>
              <w:t>2.</w:t>
            </w:r>
            <w:r>
              <w:rPr>
                <w:rFonts w:ascii="Times New Roman" w:hAnsi="Times New Roman" w:eastAsia="宋体" w:cs="Times New Roman"/>
                <w:kern w:val="0"/>
                <w:sz w:val="18"/>
                <w:szCs w:val="18"/>
              </w:rPr>
              <w:t>已取得学历学位的历届生，年龄35周岁以下。</w:t>
            </w:r>
          </w:p>
        </w:tc>
      </w:tr>
      <w:tr w14:paraId="634CC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994" w:type="dxa"/>
            <w:vMerge w:val="restart"/>
            <w:vAlign w:val="center"/>
          </w:tcPr>
          <w:p w14:paraId="49782B67">
            <w:pPr>
              <w:widowControl/>
              <w:spacing w:after="0" w:line="200" w:lineRule="exact"/>
              <w:jc w:val="center"/>
              <w:rPr>
                <w:rFonts w:ascii="Times New Roman" w:hAnsi="Times New Roman" w:cs="Times New Roman"/>
                <w:bCs/>
                <w:sz w:val="18"/>
                <w:szCs w:val="18"/>
              </w:rPr>
            </w:pPr>
            <w:r>
              <w:rPr>
                <w:rFonts w:ascii="Times New Roman" w:hAnsi="Times New Roman" w:cs="Times New Roman"/>
                <w:bCs/>
                <w:sz w:val="18"/>
                <w:szCs w:val="18"/>
              </w:rPr>
              <w:t>宁波市第二医院</w:t>
            </w:r>
          </w:p>
          <w:p w14:paraId="63A74DBB">
            <w:pPr>
              <w:widowControl/>
              <w:spacing w:after="0" w:line="200" w:lineRule="exact"/>
              <w:jc w:val="center"/>
              <w:rPr>
                <w:rFonts w:ascii="Times New Roman" w:hAnsi="Times New Roman" w:eastAsia="微软雅黑" w:cs="Times New Roman"/>
                <w:b/>
                <w:kern w:val="0"/>
                <w:sz w:val="18"/>
                <w:szCs w:val="18"/>
              </w:rPr>
            </w:pPr>
            <w:r>
              <w:rPr>
                <w:rFonts w:ascii="Times New Roman" w:hAnsi="Times New Roman" w:cs="Times New Roman"/>
                <w:bCs/>
                <w:sz w:val="18"/>
                <w:szCs w:val="18"/>
              </w:rPr>
              <w:t>（</w:t>
            </w:r>
            <w:r>
              <w:rPr>
                <w:rFonts w:hint="eastAsia" w:ascii="Times New Roman" w:hAnsi="Times New Roman" w:cs="Times New Roman"/>
                <w:bCs/>
                <w:sz w:val="18"/>
                <w:szCs w:val="18"/>
              </w:rPr>
              <w:t>50</w:t>
            </w:r>
            <w:r>
              <w:rPr>
                <w:rFonts w:ascii="Times New Roman" w:hAnsi="Times New Roman" w:cs="Times New Roman"/>
                <w:bCs/>
                <w:sz w:val="18"/>
                <w:szCs w:val="18"/>
              </w:rPr>
              <w:t>名）</w:t>
            </w:r>
          </w:p>
        </w:tc>
        <w:tc>
          <w:tcPr>
            <w:tcW w:w="1088" w:type="dxa"/>
            <w:vMerge w:val="restart"/>
            <w:vAlign w:val="center"/>
          </w:tcPr>
          <w:p w14:paraId="6B3DD74E">
            <w:pPr>
              <w:widowControl/>
              <w:spacing w:after="0" w:line="200" w:lineRule="exact"/>
              <w:jc w:val="center"/>
              <w:rPr>
                <w:rFonts w:ascii="Times New Roman" w:hAnsi="Times New Roman" w:eastAsia="宋体" w:cs="Times New Roman"/>
                <w:kern w:val="0"/>
                <w:sz w:val="18"/>
                <w:szCs w:val="18"/>
              </w:rPr>
            </w:pPr>
            <w:r>
              <w:rPr>
                <w:rFonts w:ascii="Times New Roman" w:hAnsi="Times New Roman" w:cs="Times New Roman"/>
                <w:bCs/>
                <w:sz w:val="18"/>
                <w:szCs w:val="18"/>
              </w:rPr>
              <w:t>临床</w:t>
            </w:r>
          </w:p>
        </w:tc>
        <w:tc>
          <w:tcPr>
            <w:tcW w:w="547" w:type="dxa"/>
            <w:vAlign w:val="center"/>
          </w:tcPr>
          <w:p w14:paraId="5975D606">
            <w:pPr>
              <w:widowControl/>
              <w:spacing w:after="0" w:line="200" w:lineRule="exact"/>
              <w:jc w:val="center"/>
              <w:rPr>
                <w:rFonts w:ascii="Times New Roman" w:hAnsi="Times New Roman" w:cs="Times New Roman"/>
                <w:bCs/>
                <w:sz w:val="18"/>
                <w:szCs w:val="18"/>
              </w:rPr>
            </w:pPr>
            <w:r>
              <w:rPr>
                <w:rFonts w:hint="eastAsia" w:ascii="Times New Roman" w:hAnsi="Times New Roman" w:cs="Times New Roman"/>
                <w:bCs/>
                <w:sz w:val="18"/>
                <w:szCs w:val="18"/>
              </w:rPr>
              <w:t>20</w:t>
            </w:r>
          </w:p>
        </w:tc>
        <w:tc>
          <w:tcPr>
            <w:tcW w:w="2230" w:type="dxa"/>
            <w:vMerge w:val="restart"/>
            <w:vAlign w:val="center"/>
          </w:tcPr>
          <w:p w14:paraId="0E19074C">
            <w:pPr>
              <w:widowControl/>
              <w:spacing w:after="0" w:line="200" w:lineRule="exact"/>
              <w:jc w:val="left"/>
              <w:rPr>
                <w:rFonts w:ascii="Times New Roman" w:hAnsi="Times New Roman" w:eastAsia="宋体" w:cs="Times New Roman"/>
                <w:kern w:val="0"/>
                <w:sz w:val="18"/>
                <w:szCs w:val="18"/>
              </w:rPr>
            </w:pPr>
            <w:r>
              <w:rPr>
                <w:rFonts w:ascii="Times New Roman" w:hAnsi="Times New Roman" w:cs="Times New Roman"/>
                <w:kern w:val="0"/>
                <w:sz w:val="18"/>
                <w:szCs w:val="18"/>
              </w:rPr>
              <w:t>各科日常诊断、治疗、教学、科研等工作</w:t>
            </w:r>
          </w:p>
        </w:tc>
        <w:tc>
          <w:tcPr>
            <w:tcW w:w="3436" w:type="dxa"/>
            <w:vAlign w:val="center"/>
          </w:tcPr>
          <w:p w14:paraId="74ACE3E9">
            <w:pPr>
              <w:widowControl/>
              <w:spacing w:after="0" w:line="200" w:lineRule="exact"/>
              <w:jc w:val="left"/>
              <w:rPr>
                <w:rFonts w:hint="eastAsia" w:ascii="宋体" w:hAnsi="宋体" w:cs="宋体"/>
                <w:bCs/>
                <w:sz w:val="18"/>
                <w:szCs w:val="18"/>
              </w:rPr>
            </w:pPr>
            <w:r>
              <w:rPr>
                <w:rFonts w:hint="eastAsia" w:ascii="宋体" w:hAnsi="宋体" w:cs="宋体"/>
                <w:bCs/>
                <w:sz w:val="18"/>
                <w:szCs w:val="18"/>
              </w:rPr>
              <w:t>肛肠外科学、胃肠外科学、肝胆外科学、心胸外科学、血管外科学、泌尿外科学、骨外科学、烧伤外科学、眼科学、老年病学、心血管内科学、呼吸内科学、肾脏病学、肿瘤学、神经病学、风湿免疫学、感染病学、全科医学、肝病学、麻醉学、急诊医学、重症医学、皮肤病与性病学、</w:t>
            </w:r>
            <w:r>
              <w:rPr>
                <w:rFonts w:ascii="Times New Roman" w:hAnsi="Times New Roman" w:eastAsia="宋体" w:cs="Times New Roman"/>
                <w:kern w:val="0"/>
                <w:sz w:val="18"/>
                <w:szCs w:val="18"/>
              </w:rPr>
              <w:t>临床检验诊断学</w:t>
            </w:r>
            <w:r>
              <w:rPr>
                <w:rFonts w:hint="eastAsia" w:ascii="宋体" w:hAnsi="宋体" w:cs="宋体"/>
                <w:bCs/>
                <w:sz w:val="18"/>
                <w:szCs w:val="18"/>
              </w:rPr>
              <w:t>等专业；</w:t>
            </w:r>
          </w:p>
          <w:p w14:paraId="6F36A489">
            <w:pPr>
              <w:widowControl/>
              <w:spacing w:after="0" w:line="200" w:lineRule="exact"/>
              <w:jc w:val="left"/>
              <w:rPr>
                <w:rFonts w:ascii="Times New Roman" w:hAnsi="Times New Roman" w:cs="Times New Roman"/>
                <w:kern w:val="0"/>
                <w:sz w:val="18"/>
                <w:szCs w:val="18"/>
              </w:rPr>
            </w:pPr>
            <w:r>
              <w:rPr>
                <w:rFonts w:hint="eastAsia" w:ascii="宋体" w:hAnsi="宋体" w:cs="宋体"/>
                <w:kern w:val="0"/>
                <w:sz w:val="18"/>
                <w:szCs w:val="18"/>
              </w:rPr>
              <w:t>研究生学历且博士学位</w:t>
            </w:r>
          </w:p>
        </w:tc>
        <w:tc>
          <w:tcPr>
            <w:tcW w:w="609" w:type="dxa"/>
            <w:vMerge w:val="restart"/>
            <w:vAlign w:val="center"/>
          </w:tcPr>
          <w:p w14:paraId="18EFA0F8">
            <w:pPr>
              <w:widowControl/>
              <w:spacing w:after="0" w:line="200" w:lineRule="exact"/>
              <w:jc w:val="center"/>
              <w:rPr>
                <w:rFonts w:ascii="Times New Roman" w:hAnsi="Times New Roman" w:eastAsia="微软雅黑" w:cs="Times New Roman"/>
                <w:b/>
                <w:kern w:val="0"/>
                <w:sz w:val="18"/>
                <w:szCs w:val="18"/>
              </w:rPr>
            </w:pPr>
            <w:r>
              <w:rPr>
                <w:rFonts w:ascii="Times New Roman" w:hAnsi="Times New Roman" w:eastAsia="宋体" w:cs="Times New Roman"/>
                <w:kern w:val="0"/>
                <w:sz w:val="18"/>
                <w:szCs w:val="18"/>
              </w:rPr>
              <w:t>全国范围</w:t>
            </w:r>
          </w:p>
        </w:tc>
        <w:tc>
          <w:tcPr>
            <w:tcW w:w="2047" w:type="dxa"/>
            <w:vMerge w:val="restart"/>
            <w:vAlign w:val="center"/>
          </w:tcPr>
          <w:p w14:paraId="559C3318">
            <w:pPr>
              <w:spacing w:after="0" w:line="200" w:lineRule="exact"/>
              <w:jc w:val="left"/>
              <w:rPr>
                <w:rFonts w:ascii="Times New Roman" w:hAnsi="Times New Roman" w:cs="Times New Roman"/>
                <w:bCs/>
                <w:sz w:val="18"/>
                <w:szCs w:val="18"/>
              </w:rPr>
            </w:pPr>
            <w:r>
              <w:rPr>
                <w:rFonts w:ascii="Times New Roman" w:hAnsi="Times New Roman" w:cs="Times New Roman"/>
                <w:bCs/>
                <w:sz w:val="18"/>
                <w:szCs w:val="18"/>
              </w:rPr>
              <w:t>符合下列条件之一：</w:t>
            </w:r>
          </w:p>
          <w:p w14:paraId="1EDF1826">
            <w:pPr>
              <w:spacing w:after="0" w:line="200" w:lineRule="exact"/>
              <w:jc w:val="left"/>
              <w:rPr>
                <w:rFonts w:ascii="Times New Roman" w:hAnsi="Times New Roman" w:cs="Times New Roman"/>
                <w:bCs/>
                <w:sz w:val="18"/>
                <w:szCs w:val="18"/>
              </w:rPr>
            </w:pPr>
            <w:r>
              <w:rPr>
                <w:rFonts w:ascii="Times New Roman" w:hAnsi="Times New Roman" w:cs="Times New Roman"/>
                <w:bCs/>
                <w:sz w:val="18"/>
                <w:szCs w:val="18"/>
              </w:rPr>
              <w:t>1.2025年普通高校应届毕业生；</w:t>
            </w:r>
          </w:p>
          <w:p w14:paraId="321A160D">
            <w:pPr>
              <w:widowControl/>
              <w:spacing w:after="0" w:line="200" w:lineRule="exact"/>
              <w:jc w:val="left"/>
              <w:rPr>
                <w:rFonts w:ascii="Times New Roman" w:hAnsi="Times New Roman" w:eastAsia="微软雅黑" w:cs="Times New Roman"/>
                <w:b/>
                <w:kern w:val="0"/>
                <w:sz w:val="18"/>
                <w:szCs w:val="18"/>
              </w:rPr>
            </w:pPr>
            <w:r>
              <w:rPr>
                <w:rFonts w:ascii="Times New Roman" w:hAnsi="Times New Roman" w:cs="Times New Roman"/>
                <w:bCs/>
                <w:sz w:val="18"/>
                <w:szCs w:val="18"/>
              </w:rPr>
              <w:t>2.</w:t>
            </w:r>
            <w:r>
              <w:rPr>
                <w:rFonts w:ascii="Times New Roman" w:hAnsi="Times New Roman" w:eastAsia="宋体" w:cs="Times New Roman"/>
                <w:kern w:val="0"/>
                <w:sz w:val="18"/>
                <w:szCs w:val="18"/>
              </w:rPr>
              <w:t>已取得学历学位的历届生，年龄35周岁以下（其中对博士研究生、拥有正高专业技术任职资格的年龄可放宽至50周岁以下，副高专业技术任职资格的年龄可放宽至45周岁以下）。有副高及以上专业技术任职资格的学历（学位）可放宽至本科（学士）。临床岗位要求已取得执业医师资格。</w:t>
            </w:r>
          </w:p>
        </w:tc>
      </w:tr>
      <w:tr w14:paraId="0E6AC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994" w:type="dxa"/>
            <w:vMerge w:val="continue"/>
            <w:vAlign w:val="center"/>
          </w:tcPr>
          <w:p w14:paraId="47396ECF">
            <w:pPr>
              <w:widowControl/>
              <w:spacing w:after="0" w:line="200" w:lineRule="exact"/>
              <w:jc w:val="center"/>
              <w:rPr>
                <w:rFonts w:ascii="Times New Roman" w:hAnsi="Times New Roman" w:eastAsia="微软雅黑" w:cs="Times New Roman"/>
                <w:b/>
                <w:kern w:val="0"/>
                <w:sz w:val="18"/>
                <w:szCs w:val="18"/>
              </w:rPr>
            </w:pPr>
          </w:p>
        </w:tc>
        <w:tc>
          <w:tcPr>
            <w:tcW w:w="1088" w:type="dxa"/>
            <w:vMerge w:val="continue"/>
            <w:vAlign w:val="center"/>
          </w:tcPr>
          <w:p w14:paraId="1701F5C7">
            <w:pPr>
              <w:widowControl/>
              <w:spacing w:after="0" w:line="200" w:lineRule="exact"/>
              <w:jc w:val="center"/>
              <w:rPr>
                <w:rFonts w:ascii="Times New Roman" w:hAnsi="Times New Roman" w:eastAsia="宋体" w:cs="Times New Roman"/>
                <w:kern w:val="0"/>
                <w:sz w:val="18"/>
                <w:szCs w:val="18"/>
              </w:rPr>
            </w:pPr>
          </w:p>
        </w:tc>
        <w:tc>
          <w:tcPr>
            <w:tcW w:w="547" w:type="dxa"/>
            <w:vAlign w:val="center"/>
          </w:tcPr>
          <w:p w14:paraId="761DE517">
            <w:pPr>
              <w:widowControl/>
              <w:spacing w:after="0" w:line="200" w:lineRule="exact"/>
              <w:jc w:val="center"/>
              <w:rPr>
                <w:rFonts w:ascii="Times New Roman" w:hAnsi="Times New Roman" w:cs="Times New Roman"/>
                <w:bCs/>
                <w:sz w:val="18"/>
                <w:szCs w:val="18"/>
              </w:rPr>
            </w:pPr>
            <w:r>
              <w:rPr>
                <w:rFonts w:hint="eastAsia" w:ascii="Times New Roman" w:hAnsi="Times New Roman" w:cs="Times New Roman"/>
                <w:bCs/>
                <w:sz w:val="18"/>
                <w:szCs w:val="18"/>
              </w:rPr>
              <w:t>20</w:t>
            </w:r>
          </w:p>
        </w:tc>
        <w:tc>
          <w:tcPr>
            <w:tcW w:w="2230" w:type="dxa"/>
            <w:vMerge w:val="continue"/>
            <w:vAlign w:val="center"/>
          </w:tcPr>
          <w:p w14:paraId="6ED4248F">
            <w:pPr>
              <w:widowControl/>
              <w:spacing w:after="0" w:line="200" w:lineRule="exact"/>
              <w:jc w:val="left"/>
              <w:rPr>
                <w:rFonts w:ascii="Times New Roman" w:hAnsi="Times New Roman" w:eastAsia="宋体" w:cs="Times New Roman"/>
                <w:kern w:val="0"/>
                <w:sz w:val="18"/>
                <w:szCs w:val="18"/>
              </w:rPr>
            </w:pPr>
          </w:p>
        </w:tc>
        <w:tc>
          <w:tcPr>
            <w:tcW w:w="3436" w:type="dxa"/>
            <w:vAlign w:val="center"/>
          </w:tcPr>
          <w:p w14:paraId="373FB64E">
            <w:pPr>
              <w:widowControl/>
              <w:spacing w:after="0" w:line="200" w:lineRule="exact"/>
              <w:jc w:val="left"/>
              <w:rPr>
                <w:rFonts w:hint="eastAsia" w:ascii="宋体" w:hAnsi="宋体" w:cs="宋体"/>
                <w:bCs/>
                <w:sz w:val="18"/>
                <w:szCs w:val="18"/>
              </w:rPr>
            </w:pPr>
            <w:r>
              <w:rPr>
                <w:rFonts w:hint="eastAsia" w:ascii="宋体" w:hAnsi="宋体" w:cs="宋体"/>
                <w:bCs/>
                <w:sz w:val="18"/>
                <w:szCs w:val="18"/>
              </w:rPr>
              <w:t>普外科学（肿瘤方向）、肛肠外科学、乳腺外科学、神经外科学、血管外科学、泌尿外科学、妇产科学、骨外科学（足踝方向）、眼科学、急诊医学、重症医学、心血管内科学、麻醉学、疼痛学等专业；</w:t>
            </w:r>
          </w:p>
          <w:p w14:paraId="0445C35F">
            <w:pPr>
              <w:widowControl/>
              <w:spacing w:after="0" w:line="200" w:lineRule="exact"/>
              <w:jc w:val="left"/>
              <w:rPr>
                <w:rFonts w:ascii="Times New Roman" w:hAnsi="Times New Roman" w:cs="Times New Roman"/>
                <w:kern w:val="0"/>
                <w:sz w:val="18"/>
                <w:szCs w:val="18"/>
              </w:rPr>
            </w:pPr>
            <w:r>
              <w:rPr>
                <w:rFonts w:hint="eastAsia" w:ascii="宋体" w:hAnsi="宋体" w:cs="宋体"/>
                <w:kern w:val="0"/>
                <w:sz w:val="18"/>
                <w:szCs w:val="18"/>
              </w:rPr>
              <w:t>研究生学历且硕士及以上学位</w:t>
            </w:r>
          </w:p>
        </w:tc>
        <w:tc>
          <w:tcPr>
            <w:tcW w:w="609" w:type="dxa"/>
            <w:vMerge w:val="continue"/>
          </w:tcPr>
          <w:p w14:paraId="45FCCEC3">
            <w:pPr>
              <w:widowControl/>
              <w:spacing w:after="0" w:line="200" w:lineRule="exact"/>
              <w:jc w:val="center"/>
              <w:rPr>
                <w:rFonts w:ascii="Times New Roman" w:hAnsi="Times New Roman" w:eastAsia="微软雅黑" w:cs="Times New Roman"/>
                <w:b/>
                <w:kern w:val="0"/>
                <w:sz w:val="18"/>
                <w:szCs w:val="18"/>
              </w:rPr>
            </w:pPr>
          </w:p>
        </w:tc>
        <w:tc>
          <w:tcPr>
            <w:tcW w:w="2047" w:type="dxa"/>
            <w:vMerge w:val="continue"/>
          </w:tcPr>
          <w:p w14:paraId="31D1AF5A">
            <w:pPr>
              <w:widowControl/>
              <w:spacing w:after="0" w:line="200" w:lineRule="exact"/>
              <w:jc w:val="center"/>
              <w:rPr>
                <w:rFonts w:ascii="Times New Roman" w:hAnsi="Times New Roman" w:eastAsia="微软雅黑" w:cs="Times New Roman"/>
                <w:b/>
                <w:kern w:val="0"/>
                <w:sz w:val="18"/>
                <w:szCs w:val="18"/>
              </w:rPr>
            </w:pPr>
          </w:p>
        </w:tc>
      </w:tr>
      <w:tr w14:paraId="57AE0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994" w:type="dxa"/>
            <w:vMerge w:val="continue"/>
            <w:vAlign w:val="center"/>
          </w:tcPr>
          <w:p w14:paraId="7B0E6AD6">
            <w:pPr>
              <w:widowControl/>
              <w:spacing w:after="0" w:line="200" w:lineRule="exact"/>
              <w:jc w:val="center"/>
              <w:rPr>
                <w:rFonts w:ascii="Times New Roman" w:hAnsi="Times New Roman" w:eastAsia="微软雅黑" w:cs="Times New Roman"/>
                <w:b/>
                <w:kern w:val="0"/>
                <w:sz w:val="18"/>
                <w:szCs w:val="18"/>
              </w:rPr>
            </w:pPr>
          </w:p>
        </w:tc>
        <w:tc>
          <w:tcPr>
            <w:tcW w:w="1088" w:type="dxa"/>
            <w:vMerge w:val="restart"/>
            <w:vAlign w:val="center"/>
          </w:tcPr>
          <w:p w14:paraId="7A35A0F6">
            <w:pPr>
              <w:pStyle w:val="4"/>
              <w:spacing w:before="0" w:beforeAutospacing="0" w:after="0" w:afterAutospacing="0" w:line="200" w:lineRule="exact"/>
              <w:jc w:val="center"/>
              <w:rPr>
                <w:rFonts w:hint="eastAsia"/>
                <w:sz w:val="20"/>
                <w:szCs w:val="20"/>
              </w:rPr>
            </w:pPr>
            <w:r>
              <w:rPr>
                <w:rFonts w:hint="eastAsia"/>
                <w:sz w:val="20"/>
                <w:szCs w:val="20"/>
              </w:rPr>
              <w:t>放射</w:t>
            </w:r>
          </w:p>
          <w:p w14:paraId="6F1707F5">
            <w:pPr>
              <w:pStyle w:val="4"/>
              <w:spacing w:before="0" w:beforeAutospacing="0" w:after="0" w:afterAutospacing="0" w:line="200" w:lineRule="exact"/>
              <w:jc w:val="center"/>
              <w:rPr>
                <w:rFonts w:hint="eastAsia"/>
                <w:sz w:val="20"/>
                <w:szCs w:val="20"/>
              </w:rPr>
            </w:pPr>
            <w:r>
              <w:rPr>
                <w:rFonts w:hint="eastAsia"/>
                <w:sz w:val="20"/>
                <w:szCs w:val="20"/>
              </w:rPr>
              <w:t>超声</w:t>
            </w:r>
          </w:p>
          <w:p w14:paraId="3A536D3E">
            <w:pPr>
              <w:widowControl/>
              <w:spacing w:after="0" w:line="200" w:lineRule="exact"/>
              <w:jc w:val="center"/>
              <w:rPr>
                <w:rFonts w:ascii="Times New Roman" w:hAnsi="Times New Roman" w:eastAsia="宋体" w:cs="Times New Roman"/>
                <w:kern w:val="0"/>
                <w:sz w:val="18"/>
                <w:szCs w:val="18"/>
              </w:rPr>
            </w:pPr>
            <w:r>
              <w:rPr>
                <w:rFonts w:hint="eastAsia"/>
                <w:sz w:val="20"/>
                <w:szCs w:val="20"/>
              </w:rPr>
              <w:t>介入</w:t>
            </w:r>
          </w:p>
        </w:tc>
        <w:tc>
          <w:tcPr>
            <w:tcW w:w="547" w:type="dxa"/>
            <w:vAlign w:val="center"/>
          </w:tcPr>
          <w:p w14:paraId="32EC2223">
            <w:pPr>
              <w:widowControl/>
              <w:spacing w:after="0" w:line="200" w:lineRule="exact"/>
              <w:jc w:val="center"/>
              <w:rPr>
                <w:rFonts w:ascii="Times New Roman" w:hAnsi="Times New Roman" w:cs="Times New Roman"/>
                <w:bCs/>
                <w:sz w:val="18"/>
                <w:szCs w:val="18"/>
              </w:rPr>
            </w:pPr>
            <w:r>
              <w:rPr>
                <w:rFonts w:hint="eastAsia" w:ascii="Times New Roman" w:hAnsi="Times New Roman" w:cs="Times New Roman"/>
                <w:bCs/>
                <w:sz w:val="18"/>
                <w:szCs w:val="18"/>
              </w:rPr>
              <w:t>3</w:t>
            </w:r>
          </w:p>
        </w:tc>
        <w:tc>
          <w:tcPr>
            <w:tcW w:w="2230" w:type="dxa"/>
            <w:vMerge w:val="restart"/>
            <w:vAlign w:val="center"/>
          </w:tcPr>
          <w:p w14:paraId="4562E000">
            <w:pPr>
              <w:widowControl/>
              <w:spacing w:after="0" w:line="200" w:lineRule="exact"/>
              <w:rPr>
                <w:rFonts w:ascii="Times New Roman" w:hAnsi="Times New Roman" w:cs="Times New Roman"/>
                <w:kern w:val="0"/>
                <w:sz w:val="18"/>
                <w:szCs w:val="18"/>
              </w:rPr>
            </w:pPr>
            <w:r>
              <w:rPr>
                <w:rFonts w:hint="eastAsia"/>
                <w:sz w:val="20"/>
                <w:szCs w:val="20"/>
              </w:rPr>
              <w:t>各科日常诊断、教学、科研等工作</w:t>
            </w:r>
          </w:p>
        </w:tc>
        <w:tc>
          <w:tcPr>
            <w:tcW w:w="3436" w:type="dxa"/>
            <w:vAlign w:val="center"/>
          </w:tcPr>
          <w:p w14:paraId="4CFDA5F3">
            <w:pPr>
              <w:widowControl/>
              <w:spacing w:after="0" w:line="200" w:lineRule="exact"/>
              <w:jc w:val="left"/>
              <w:rPr>
                <w:rFonts w:ascii="Times New Roman" w:hAnsi="Times New Roman" w:cs="Times New Roman"/>
                <w:bCs/>
                <w:sz w:val="18"/>
                <w:szCs w:val="18"/>
              </w:rPr>
            </w:pPr>
            <w:r>
              <w:rPr>
                <w:rFonts w:ascii="Times New Roman" w:hAnsi="Times New Roman" w:cs="Times New Roman"/>
                <w:bCs/>
                <w:sz w:val="18"/>
                <w:szCs w:val="18"/>
              </w:rPr>
              <w:t>超声医学、放射影像学、影像医学与核医学等专业</w:t>
            </w:r>
            <w:r>
              <w:rPr>
                <w:rFonts w:hint="eastAsia" w:ascii="Times New Roman" w:hAnsi="Times New Roman" w:cs="Times New Roman"/>
                <w:bCs/>
                <w:sz w:val="18"/>
                <w:szCs w:val="18"/>
              </w:rPr>
              <w:t>；</w:t>
            </w:r>
          </w:p>
          <w:p w14:paraId="1DC99B34">
            <w:pPr>
              <w:widowControl/>
              <w:spacing w:after="0" w:line="200" w:lineRule="exact"/>
              <w:jc w:val="left"/>
              <w:rPr>
                <w:rFonts w:ascii="Times New Roman" w:hAnsi="Times New Roman" w:cs="Times New Roman"/>
                <w:bCs/>
                <w:sz w:val="18"/>
                <w:szCs w:val="18"/>
              </w:rPr>
            </w:pPr>
            <w:r>
              <w:rPr>
                <w:rFonts w:ascii="Times New Roman" w:hAnsi="Times New Roman" w:cs="Times New Roman"/>
                <w:kern w:val="0"/>
                <w:sz w:val="18"/>
                <w:szCs w:val="18"/>
              </w:rPr>
              <w:t>研究生学历且博士学位</w:t>
            </w:r>
          </w:p>
        </w:tc>
        <w:tc>
          <w:tcPr>
            <w:tcW w:w="609" w:type="dxa"/>
            <w:vMerge w:val="continue"/>
          </w:tcPr>
          <w:p w14:paraId="7E9B4FFB">
            <w:pPr>
              <w:widowControl/>
              <w:spacing w:after="0" w:line="200" w:lineRule="exact"/>
              <w:jc w:val="center"/>
              <w:rPr>
                <w:rFonts w:ascii="Times New Roman" w:hAnsi="Times New Roman" w:eastAsia="微软雅黑" w:cs="Times New Roman"/>
                <w:b/>
                <w:kern w:val="0"/>
                <w:sz w:val="18"/>
                <w:szCs w:val="18"/>
              </w:rPr>
            </w:pPr>
          </w:p>
        </w:tc>
        <w:tc>
          <w:tcPr>
            <w:tcW w:w="2047" w:type="dxa"/>
            <w:vMerge w:val="continue"/>
          </w:tcPr>
          <w:p w14:paraId="1075D265">
            <w:pPr>
              <w:widowControl/>
              <w:spacing w:after="0" w:line="200" w:lineRule="exact"/>
              <w:jc w:val="center"/>
              <w:rPr>
                <w:rFonts w:ascii="Times New Roman" w:hAnsi="Times New Roman" w:eastAsia="微软雅黑" w:cs="Times New Roman"/>
                <w:b/>
                <w:kern w:val="0"/>
                <w:sz w:val="18"/>
                <w:szCs w:val="18"/>
              </w:rPr>
            </w:pPr>
          </w:p>
        </w:tc>
      </w:tr>
      <w:tr w14:paraId="0561E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994" w:type="dxa"/>
            <w:vMerge w:val="continue"/>
            <w:vAlign w:val="center"/>
          </w:tcPr>
          <w:p w14:paraId="5B77D7D2">
            <w:pPr>
              <w:widowControl/>
              <w:spacing w:after="0" w:line="200" w:lineRule="exact"/>
              <w:jc w:val="center"/>
              <w:rPr>
                <w:rFonts w:ascii="Times New Roman" w:hAnsi="Times New Roman" w:eastAsia="微软雅黑" w:cs="Times New Roman"/>
                <w:b/>
                <w:kern w:val="0"/>
                <w:sz w:val="18"/>
                <w:szCs w:val="18"/>
              </w:rPr>
            </w:pPr>
          </w:p>
        </w:tc>
        <w:tc>
          <w:tcPr>
            <w:tcW w:w="1088" w:type="dxa"/>
            <w:vMerge w:val="continue"/>
            <w:vAlign w:val="center"/>
          </w:tcPr>
          <w:p w14:paraId="649BA7F2">
            <w:pPr>
              <w:pStyle w:val="4"/>
              <w:spacing w:before="0" w:beforeAutospacing="0" w:after="0" w:afterAutospacing="0" w:line="200" w:lineRule="exact"/>
              <w:jc w:val="center"/>
              <w:rPr>
                <w:rFonts w:hint="eastAsia"/>
                <w:sz w:val="20"/>
                <w:szCs w:val="20"/>
              </w:rPr>
            </w:pPr>
          </w:p>
        </w:tc>
        <w:tc>
          <w:tcPr>
            <w:tcW w:w="547" w:type="dxa"/>
            <w:vAlign w:val="center"/>
          </w:tcPr>
          <w:p w14:paraId="6E6D3AB8">
            <w:pPr>
              <w:widowControl/>
              <w:spacing w:after="0" w:line="200" w:lineRule="exact"/>
              <w:jc w:val="center"/>
              <w:rPr>
                <w:rFonts w:ascii="Times New Roman" w:hAnsi="Times New Roman" w:cs="Times New Roman"/>
                <w:bCs/>
                <w:sz w:val="18"/>
                <w:szCs w:val="18"/>
              </w:rPr>
            </w:pPr>
            <w:r>
              <w:rPr>
                <w:rFonts w:hint="eastAsia" w:ascii="Times New Roman" w:hAnsi="Times New Roman" w:cs="Times New Roman"/>
                <w:bCs/>
                <w:sz w:val="18"/>
                <w:szCs w:val="18"/>
              </w:rPr>
              <w:t>3</w:t>
            </w:r>
          </w:p>
        </w:tc>
        <w:tc>
          <w:tcPr>
            <w:tcW w:w="2230" w:type="dxa"/>
            <w:vMerge w:val="continue"/>
            <w:vAlign w:val="center"/>
          </w:tcPr>
          <w:p w14:paraId="7982D76E">
            <w:pPr>
              <w:widowControl/>
              <w:spacing w:after="0" w:line="200" w:lineRule="exact"/>
              <w:rPr>
                <w:rFonts w:ascii="Times New Roman" w:hAnsi="Times New Roman" w:cs="Times New Roman"/>
                <w:kern w:val="0"/>
                <w:sz w:val="18"/>
                <w:szCs w:val="18"/>
              </w:rPr>
            </w:pPr>
          </w:p>
        </w:tc>
        <w:tc>
          <w:tcPr>
            <w:tcW w:w="3436" w:type="dxa"/>
            <w:vAlign w:val="center"/>
          </w:tcPr>
          <w:p w14:paraId="67DC085A">
            <w:pPr>
              <w:widowControl/>
              <w:spacing w:after="0" w:line="200" w:lineRule="exact"/>
              <w:jc w:val="left"/>
              <w:rPr>
                <w:rFonts w:ascii="Times New Roman" w:hAnsi="Times New Roman" w:cs="Times New Roman"/>
                <w:bCs/>
                <w:sz w:val="18"/>
                <w:szCs w:val="18"/>
              </w:rPr>
            </w:pPr>
            <w:r>
              <w:rPr>
                <w:rFonts w:ascii="Times New Roman" w:hAnsi="Times New Roman" w:cs="Times New Roman"/>
                <w:bCs/>
                <w:sz w:val="18"/>
                <w:szCs w:val="18"/>
              </w:rPr>
              <w:t>超声医学、放射影像学、影像医学与核医学</w:t>
            </w:r>
            <w:r>
              <w:rPr>
                <w:rFonts w:hint="eastAsia" w:ascii="Times New Roman" w:hAnsi="Times New Roman" w:cs="Times New Roman"/>
                <w:bCs/>
                <w:sz w:val="18"/>
                <w:szCs w:val="18"/>
              </w:rPr>
              <w:t>、临床医学</w:t>
            </w:r>
            <w:r>
              <w:rPr>
                <w:rFonts w:ascii="Times New Roman" w:hAnsi="Times New Roman" w:cs="Times New Roman"/>
                <w:bCs/>
                <w:sz w:val="18"/>
                <w:szCs w:val="18"/>
              </w:rPr>
              <w:t>等专业</w:t>
            </w:r>
            <w:r>
              <w:rPr>
                <w:rFonts w:hint="eastAsia" w:ascii="Times New Roman" w:hAnsi="Times New Roman" w:cs="Times New Roman"/>
                <w:bCs/>
                <w:sz w:val="18"/>
                <w:szCs w:val="18"/>
              </w:rPr>
              <w:t>；</w:t>
            </w:r>
          </w:p>
          <w:p w14:paraId="50EEBE83">
            <w:pPr>
              <w:widowControl/>
              <w:spacing w:after="0" w:line="200" w:lineRule="exact"/>
              <w:jc w:val="left"/>
              <w:rPr>
                <w:rFonts w:ascii="Times New Roman" w:hAnsi="Times New Roman" w:cs="Times New Roman"/>
                <w:bCs/>
                <w:sz w:val="18"/>
                <w:szCs w:val="18"/>
              </w:rPr>
            </w:pPr>
            <w:r>
              <w:rPr>
                <w:rFonts w:ascii="Times New Roman" w:hAnsi="Times New Roman" w:cs="Times New Roman"/>
                <w:kern w:val="0"/>
                <w:sz w:val="18"/>
                <w:szCs w:val="18"/>
              </w:rPr>
              <w:t>研究生学历且</w:t>
            </w:r>
            <w:r>
              <w:rPr>
                <w:rFonts w:ascii="Times New Roman" w:hAnsi="Times New Roman" w:cs="Times New Roman"/>
                <w:sz w:val="18"/>
                <w:szCs w:val="18"/>
              </w:rPr>
              <w:t>硕士及以上学位</w:t>
            </w:r>
          </w:p>
        </w:tc>
        <w:tc>
          <w:tcPr>
            <w:tcW w:w="609" w:type="dxa"/>
            <w:vMerge w:val="continue"/>
          </w:tcPr>
          <w:p w14:paraId="3BF3F12D">
            <w:pPr>
              <w:widowControl/>
              <w:spacing w:after="0" w:line="200" w:lineRule="exact"/>
              <w:jc w:val="center"/>
              <w:rPr>
                <w:rFonts w:ascii="Times New Roman" w:hAnsi="Times New Roman" w:eastAsia="微软雅黑" w:cs="Times New Roman"/>
                <w:b/>
                <w:kern w:val="0"/>
                <w:sz w:val="18"/>
                <w:szCs w:val="18"/>
              </w:rPr>
            </w:pPr>
          </w:p>
        </w:tc>
        <w:tc>
          <w:tcPr>
            <w:tcW w:w="2047" w:type="dxa"/>
            <w:vMerge w:val="continue"/>
          </w:tcPr>
          <w:p w14:paraId="5A8065EC">
            <w:pPr>
              <w:widowControl/>
              <w:spacing w:after="0" w:line="200" w:lineRule="exact"/>
              <w:jc w:val="center"/>
              <w:rPr>
                <w:rFonts w:ascii="Times New Roman" w:hAnsi="Times New Roman" w:eastAsia="微软雅黑" w:cs="Times New Roman"/>
                <w:b/>
                <w:kern w:val="0"/>
                <w:sz w:val="18"/>
                <w:szCs w:val="18"/>
              </w:rPr>
            </w:pPr>
          </w:p>
        </w:tc>
      </w:tr>
      <w:tr w14:paraId="5F1E0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94" w:type="dxa"/>
            <w:vMerge w:val="continue"/>
            <w:vAlign w:val="center"/>
          </w:tcPr>
          <w:p w14:paraId="0B1CD12A">
            <w:pPr>
              <w:widowControl/>
              <w:spacing w:after="0" w:line="200" w:lineRule="exact"/>
              <w:jc w:val="center"/>
              <w:rPr>
                <w:rFonts w:ascii="Times New Roman" w:hAnsi="Times New Roman" w:eastAsia="微软雅黑" w:cs="Times New Roman"/>
                <w:b/>
                <w:kern w:val="0"/>
                <w:sz w:val="18"/>
                <w:szCs w:val="18"/>
              </w:rPr>
            </w:pPr>
          </w:p>
        </w:tc>
        <w:tc>
          <w:tcPr>
            <w:tcW w:w="1088" w:type="dxa"/>
            <w:vAlign w:val="center"/>
          </w:tcPr>
          <w:p w14:paraId="32385000">
            <w:pPr>
              <w:widowControl/>
              <w:spacing w:after="0" w:line="200" w:lineRule="exact"/>
              <w:jc w:val="center"/>
              <w:rPr>
                <w:rFonts w:ascii="Times New Roman" w:hAnsi="Times New Roman" w:eastAsia="宋体" w:cs="Times New Roman"/>
                <w:kern w:val="0"/>
                <w:sz w:val="18"/>
                <w:szCs w:val="18"/>
              </w:rPr>
            </w:pPr>
            <w:r>
              <w:rPr>
                <w:rFonts w:ascii="Times New Roman" w:hAnsi="Times New Roman" w:cs="Times New Roman"/>
                <w:bCs/>
                <w:sz w:val="18"/>
                <w:szCs w:val="18"/>
              </w:rPr>
              <w:t>药学</w:t>
            </w:r>
          </w:p>
        </w:tc>
        <w:tc>
          <w:tcPr>
            <w:tcW w:w="547" w:type="dxa"/>
            <w:vAlign w:val="center"/>
          </w:tcPr>
          <w:p w14:paraId="2490BB93">
            <w:pPr>
              <w:widowControl/>
              <w:spacing w:after="0" w:line="200" w:lineRule="exact"/>
              <w:jc w:val="center"/>
              <w:rPr>
                <w:rFonts w:ascii="Times New Roman" w:hAnsi="Times New Roman" w:cs="Times New Roman"/>
                <w:bCs/>
                <w:sz w:val="18"/>
                <w:szCs w:val="18"/>
              </w:rPr>
            </w:pPr>
            <w:r>
              <w:rPr>
                <w:rFonts w:hint="eastAsia" w:ascii="Times New Roman" w:hAnsi="Times New Roman" w:cs="Times New Roman"/>
                <w:bCs/>
                <w:sz w:val="18"/>
                <w:szCs w:val="18"/>
              </w:rPr>
              <w:t>1</w:t>
            </w:r>
          </w:p>
        </w:tc>
        <w:tc>
          <w:tcPr>
            <w:tcW w:w="2230" w:type="dxa"/>
            <w:vAlign w:val="center"/>
          </w:tcPr>
          <w:p w14:paraId="2EFF3C4C">
            <w:pPr>
              <w:widowControl/>
              <w:spacing w:after="0" w:line="200" w:lineRule="exact"/>
              <w:jc w:val="left"/>
              <w:rPr>
                <w:rFonts w:ascii="Times New Roman" w:hAnsi="Times New Roman" w:eastAsia="宋体" w:cs="Times New Roman"/>
                <w:kern w:val="0"/>
                <w:sz w:val="18"/>
                <w:szCs w:val="18"/>
              </w:rPr>
            </w:pPr>
            <w:r>
              <w:rPr>
                <w:rFonts w:ascii="Times New Roman" w:hAnsi="Times New Roman" w:cs="Times New Roman"/>
                <w:kern w:val="0"/>
                <w:sz w:val="18"/>
                <w:szCs w:val="18"/>
              </w:rPr>
              <w:t>承担医院药学相关工作</w:t>
            </w:r>
          </w:p>
        </w:tc>
        <w:tc>
          <w:tcPr>
            <w:tcW w:w="3436" w:type="dxa"/>
            <w:vAlign w:val="center"/>
          </w:tcPr>
          <w:p w14:paraId="401BAC8A">
            <w:pPr>
              <w:widowControl/>
              <w:spacing w:after="0" w:line="200" w:lineRule="exact"/>
              <w:jc w:val="left"/>
              <w:rPr>
                <w:rFonts w:ascii="Times New Roman" w:hAnsi="Times New Roman" w:eastAsia="宋体" w:cs="Times New Roman"/>
                <w:bCs/>
                <w:sz w:val="18"/>
                <w:szCs w:val="18"/>
              </w:rPr>
            </w:pPr>
            <w:r>
              <w:rPr>
                <w:rFonts w:ascii="Times New Roman" w:hAnsi="Times New Roman" w:cs="Times New Roman"/>
                <w:bCs/>
                <w:sz w:val="18"/>
                <w:szCs w:val="18"/>
              </w:rPr>
              <w:t>药学相关专业；</w:t>
            </w:r>
          </w:p>
          <w:p w14:paraId="774BC14C">
            <w:pPr>
              <w:widowControl/>
              <w:spacing w:after="0"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研究生学历且博士学位</w:t>
            </w:r>
          </w:p>
        </w:tc>
        <w:tc>
          <w:tcPr>
            <w:tcW w:w="609" w:type="dxa"/>
            <w:vMerge w:val="continue"/>
          </w:tcPr>
          <w:p w14:paraId="3ECACDA8">
            <w:pPr>
              <w:widowControl/>
              <w:spacing w:after="0" w:line="200" w:lineRule="exact"/>
              <w:jc w:val="center"/>
              <w:rPr>
                <w:rFonts w:ascii="Times New Roman" w:hAnsi="Times New Roman" w:eastAsia="微软雅黑" w:cs="Times New Roman"/>
                <w:b/>
                <w:kern w:val="0"/>
                <w:sz w:val="18"/>
                <w:szCs w:val="18"/>
              </w:rPr>
            </w:pPr>
          </w:p>
        </w:tc>
        <w:tc>
          <w:tcPr>
            <w:tcW w:w="2047" w:type="dxa"/>
            <w:vMerge w:val="continue"/>
          </w:tcPr>
          <w:p w14:paraId="5046FFC4">
            <w:pPr>
              <w:widowControl/>
              <w:spacing w:after="0" w:line="200" w:lineRule="exact"/>
              <w:jc w:val="center"/>
              <w:rPr>
                <w:rFonts w:ascii="Times New Roman" w:hAnsi="Times New Roman" w:eastAsia="微软雅黑" w:cs="Times New Roman"/>
                <w:b/>
                <w:kern w:val="0"/>
                <w:sz w:val="18"/>
                <w:szCs w:val="18"/>
              </w:rPr>
            </w:pPr>
          </w:p>
        </w:tc>
      </w:tr>
      <w:tr w14:paraId="21704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994" w:type="dxa"/>
            <w:vMerge w:val="continue"/>
            <w:vAlign w:val="center"/>
          </w:tcPr>
          <w:p w14:paraId="26BBF6B4">
            <w:pPr>
              <w:widowControl/>
              <w:spacing w:after="0" w:line="200" w:lineRule="exact"/>
              <w:jc w:val="center"/>
              <w:rPr>
                <w:rFonts w:ascii="Times New Roman" w:hAnsi="Times New Roman" w:eastAsia="微软雅黑" w:cs="Times New Roman"/>
                <w:b/>
                <w:kern w:val="0"/>
                <w:sz w:val="18"/>
                <w:szCs w:val="18"/>
              </w:rPr>
            </w:pPr>
          </w:p>
        </w:tc>
        <w:tc>
          <w:tcPr>
            <w:tcW w:w="1088" w:type="dxa"/>
            <w:vAlign w:val="center"/>
          </w:tcPr>
          <w:p w14:paraId="25802794">
            <w:pPr>
              <w:widowControl/>
              <w:spacing w:after="0" w:line="200" w:lineRule="exact"/>
              <w:jc w:val="center"/>
              <w:rPr>
                <w:rFonts w:ascii="Times New Roman" w:hAnsi="Times New Roman" w:eastAsia="宋体" w:cs="Times New Roman"/>
                <w:kern w:val="0"/>
                <w:sz w:val="18"/>
                <w:szCs w:val="18"/>
              </w:rPr>
            </w:pPr>
            <w:r>
              <w:rPr>
                <w:rFonts w:ascii="Times New Roman" w:hAnsi="Times New Roman" w:cs="Times New Roman"/>
                <w:bCs/>
                <w:sz w:val="18"/>
                <w:szCs w:val="18"/>
              </w:rPr>
              <w:t>科研</w:t>
            </w:r>
          </w:p>
        </w:tc>
        <w:tc>
          <w:tcPr>
            <w:tcW w:w="547" w:type="dxa"/>
            <w:vAlign w:val="center"/>
          </w:tcPr>
          <w:p w14:paraId="1F850A53">
            <w:pPr>
              <w:widowControl/>
              <w:spacing w:after="0" w:line="20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2</w:t>
            </w:r>
          </w:p>
        </w:tc>
        <w:tc>
          <w:tcPr>
            <w:tcW w:w="2230" w:type="dxa"/>
            <w:vAlign w:val="center"/>
          </w:tcPr>
          <w:p w14:paraId="59A6EBC1">
            <w:pPr>
              <w:widowControl/>
              <w:spacing w:after="0" w:line="200" w:lineRule="exact"/>
              <w:jc w:val="left"/>
              <w:rPr>
                <w:rFonts w:ascii="Times New Roman" w:hAnsi="Times New Roman" w:eastAsia="宋体" w:cs="Times New Roman"/>
                <w:kern w:val="0"/>
                <w:sz w:val="18"/>
                <w:szCs w:val="18"/>
              </w:rPr>
            </w:pPr>
            <w:r>
              <w:rPr>
                <w:rFonts w:ascii="Times New Roman" w:hAnsi="Times New Roman" w:cs="Times New Roman"/>
                <w:kern w:val="0"/>
                <w:sz w:val="18"/>
                <w:szCs w:val="18"/>
              </w:rPr>
              <w:t>承担医院日常科研相关工作</w:t>
            </w:r>
          </w:p>
        </w:tc>
        <w:tc>
          <w:tcPr>
            <w:tcW w:w="3436" w:type="dxa"/>
            <w:vAlign w:val="center"/>
          </w:tcPr>
          <w:p w14:paraId="51287B03">
            <w:pPr>
              <w:widowControl/>
              <w:spacing w:after="0" w:line="200" w:lineRule="exact"/>
              <w:jc w:val="left"/>
              <w:rPr>
                <w:rFonts w:ascii="Times New Roman" w:hAnsi="Times New Roman" w:cs="Times New Roman"/>
                <w:bCs/>
                <w:sz w:val="18"/>
                <w:szCs w:val="18"/>
              </w:rPr>
            </w:pPr>
            <w:r>
              <w:rPr>
                <w:rFonts w:hint="eastAsia" w:ascii="Times New Roman" w:hAnsi="Times New Roman" w:cs="Times New Roman"/>
                <w:bCs/>
                <w:sz w:val="18"/>
                <w:szCs w:val="18"/>
              </w:rPr>
              <w:t>临床医学类、基础医学类、公共卫生与预防医学类、生物学类、药学类、中药学类、中西医结合医学类、生物医学工程类、材料学等相关专业；</w:t>
            </w:r>
          </w:p>
          <w:p w14:paraId="08DCD6E9">
            <w:pPr>
              <w:widowControl/>
              <w:spacing w:after="0" w:line="200" w:lineRule="exact"/>
              <w:jc w:val="left"/>
              <w:rPr>
                <w:rFonts w:ascii="Times New Roman" w:hAnsi="Times New Roman" w:cs="Times New Roman"/>
                <w:kern w:val="0"/>
                <w:sz w:val="18"/>
                <w:szCs w:val="18"/>
              </w:rPr>
            </w:pPr>
            <w:r>
              <w:rPr>
                <w:rFonts w:hint="eastAsia" w:ascii="Times New Roman" w:hAnsi="Times New Roman" w:cs="Times New Roman"/>
                <w:bCs/>
                <w:sz w:val="18"/>
                <w:szCs w:val="18"/>
              </w:rPr>
              <w:t>研究生学历且博士学位</w:t>
            </w:r>
          </w:p>
        </w:tc>
        <w:tc>
          <w:tcPr>
            <w:tcW w:w="609" w:type="dxa"/>
            <w:vMerge w:val="continue"/>
          </w:tcPr>
          <w:p w14:paraId="28846B05">
            <w:pPr>
              <w:widowControl/>
              <w:spacing w:after="0" w:line="200" w:lineRule="exact"/>
              <w:jc w:val="center"/>
              <w:rPr>
                <w:rFonts w:ascii="Times New Roman" w:hAnsi="Times New Roman" w:eastAsia="微软雅黑" w:cs="Times New Roman"/>
                <w:b/>
                <w:kern w:val="0"/>
                <w:sz w:val="18"/>
                <w:szCs w:val="18"/>
              </w:rPr>
            </w:pPr>
          </w:p>
        </w:tc>
        <w:tc>
          <w:tcPr>
            <w:tcW w:w="2047" w:type="dxa"/>
            <w:vMerge w:val="continue"/>
          </w:tcPr>
          <w:p w14:paraId="043333F1">
            <w:pPr>
              <w:widowControl/>
              <w:spacing w:after="0" w:line="200" w:lineRule="exact"/>
              <w:jc w:val="center"/>
              <w:rPr>
                <w:rFonts w:ascii="Times New Roman" w:hAnsi="Times New Roman" w:eastAsia="微软雅黑" w:cs="Times New Roman"/>
                <w:b/>
                <w:kern w:val="0"/>
                <w:sz w:val="18"/>
                <w:szCs w:val="18"/>
              </w:rPr>
            </w:pPr>
          </w:p>
        </w:tc>
      </w:tr>
      <w:tr w14:paraId="78F95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vMerge w:val="continue"/>
            <w:vAlign w:val="center"/>
          </w:tcPr>
          <w:p w14:paraId="718226EE">
            <w:pPr>
              <w:widowControl/>
              <w:spacing w:after="0" w:line="200" w:lineRule="exact"/>
              <w:jc w:val="center"/>
              <w:rPr>
                <w:rFonts w:ascii="Times New Roman" w:hAnsi="Times New Roman" w:eastAsia="微软雅黑" w:cs="Times New Roman"/>
                <w:b/>
                <w:kern w:val="0"/>
                <w:sz w:val="18"/>
                <w:szCs w:val="18"/>
              </w:rPr>
            </w:pPr>
          </w:p>
        </w:tc>
        <w:tc>
          <w:tcPr>
            <w:tcW w:w="1088" w:type="dxa"/>
            <w:vAlign w:val="center"/>
          </w:tcPr>
          <w:p w14:paraId="55AEC94D">
            <w:pPr>
              <w:widowControl/>
              <w:spacing w:after="0" w:line="200" w:lineRule="exact"/>
              <w:jc w:val="center"/>
              <w:rPr>
                <w:rFonts w:ascii="Times New Roman" w:hAnsi="Times New Roman" w:eastAsia="宋体" w:cs="Times New Roman"/>
                <w:kern w:val="0"/>
                <w:sz w:val="18"/>
                <w:szCs w:val="18"/>
              </w:rPr>
            </w:pPr>
            <w:r>
              <w:rPr>
                <w:rFonts w:ascii="Times New Roman" w:hAnsi="Times New Roman" w:cs="Times New Roman"/>
                <w:bCs/>
                <w:sz w:val="18"/>
                <w:szCs w:val="18"/>
              </w:rPr>
              <w:t>护理</w:t>
            </w:r>
          </w:p>
        </w:tc>
        <w:tc>
          <w:tcPr>
            <w:tcW w:w="547" w:type="dxa"/>
            <w:vAlign w:val="center"/>
          </w:tcPr>
          <w:p w14:paraId="03B3889C">
            <w:pPr>
              <w:widowControl/>
              <w:spacing w:after="0" w:line="200" w:lineRule="exact"/>
              <w:jc w:val="center"/>
              <w:rPr>
                <w:rFonts w:ascii="Times New Roman" w:hAnsi="Times New Roman" w:cs="Times New Roman"/>
                <w:bCs/>
                <w:sz w:val="18"/>
                <w:szCs w:val="18"/>
              </w:rPr>
            </w:pPr>
            <w:r>
              <w:rPr>
                <w:rFonts w:hint="eastAsia" w:ascii="Times New Roman" w:hAnsi="Times New Roman" w:cs="Times New Roman"/>
                <w:bCs/>
                <w:sz w:val="18"/>
                <w:szCs w:val="18"/>
              </w:rPr>
              <w:t>1</w:t>
            </w:r>
          </w:p>
        </w:tc>
        <w:tc>
          <w:tcPr>
            <w:tcW w:w="2230" w:type="dxa"/>
            <w:vAlign w:val="center"/>
          </w:tcPr>
          <w:p w14:paraId="2DD1DE93">
            <w:pPr>
              <w:widowControl/>
              <w:spacing w:after="0" w:line="200" w:lineRule="exact"/>
              <w:jc w:val="left"/>
              <w:rPr>
                <w:rFonts w:ascii="Times New Roman" w:hAnsi="Times New Roman" w:eastAsia="宋体" w:cs="Times New Roman"/>
                <w:kern w:val="0"/>
                <w:sz w:val="18"/>
                <w:szCs w:val="18"/>
              </w:rPr>
            </w:pPr>
            <w:r>
              <w:rPr>
                <w:rFonts w:ascii="Times New Roman" w:hAnsi="Times New Roman" w:cs="Times New Roman"/>
                <w:sz w:val="18"/>
                <w:szCs w:val="18"/>
              </w:rPr>
              <w:t>承担医院日常护理、管理工作</w:t>
            </w:r>
          </w:p>
        </w:tc>
        <w:tc>
          <w:tcPr>
            <w:tcW w:w="3436" w:type="dxa"/>
            <w:vAlign w:val="center"/>
          </w:tcPr>
          <w:p w14:paraId="3820ACA5">
            <w:pPr>
              <w:widowControl/>
              <w:spacing w:after="0" w:line="200" w:lineRule="exact"/>
              <w:jc w:val="left"/>
              <w:rPr>
                <w:rFonts w:ascii="Times New Roman" w:hAnsi="Times New Roman" w:cs="Times New Roman"/>
                <w:bCs/>
                <w:sz w:val="18"/>
                <w:szCs w:val="18"/>
              </w:rPr>
            </w:pPr>
            <w:r>
              <w:rPr>
                <w:rFonts w:ascii="Times New Roman" w:hAnsi="Times New Roman" w:cs="Times New Roman"/>
                <w:bCs/>
                <w:sz w:val="18"/>
                <w:szCs w:val="18"/>
              </w:rPr>
              <w:t>护理学专业；</w:t>
            </w:r>
          </w:p>
          <w:p w14:paraId="1C321202">
            <w:pPr>
              <w:widowControl/>
              <w:spacing w:after="0"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研究生学历且博士学位</w:t>
            </w:r>
          </w:p>
        </w:tc>
        <w:tc>
          <w:tcPr>
            <w:tcW w:w="609" w:type="dxa"/>
            <w:vMerge w:val="continue"/>
          </w:tcPr>
          <w:p w14:paraId="4E5329F7">
            <w:pPr>
              <w:widowControl/>
              <w:spacing w:after="0" w:line="200" w:lineRule="exact"/>
              <w:jc w:val="center"/>
              <w:rPr>
                <w:rFonts w:ascii="Times New Roman" w:hAnsi="Times New Roman" w:eastAsia="微软雅黑" w:cs="Times New Roman"/>
                <w:b/>
                <w:kern w:val="0"/>
                <w:sz w:val="18"/>
                <w:szCs w:val="18"/>
              </w:rPr>
            </w:pPr>
          </w:p>
        </w:tc>
        <w:tc>
          <w:tcPr>
            <w:tcW w:w="2047" w:type="dxa"/>
            <w:vMerge w:val="continue"/>
          </w:tcPr>
          <w:p w14:paraId="454FF77F">
            <w:pPr>
              <w:widowControl/>
              <w:spacing w:after="0" w:line="200" w:lineRule="exact"/>
              <w:jc w:val="center"/>
              <w:rPr>
                <w:rFonts w:ascii="Times New Roman" w:hAnsi="Times New Roman" w:eastAsia="微软雅黑" w:cs="Times New Roman"/>
                <w:b/>
                <w:kern w:val="0"/>
                <w:sz w:val="18"/>
                <w:szCs w:val="18"/>
              </w:rPr>
            </w:pPr>
          </w:p>
        </w:tc>
      </w:tr>
      <w:tr w14:paraId="099BA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vAlign w:val="center"/>
          </w:tcPr>
          <w:p w14:paraId="28837F60">
            <w:pPr>
              <w:widowControl/>
              <w:spacing w:after="0" w:line="20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宁波市</w:t>
            </w:r>
          </w:p>
          <w:p w14:paraId="08512814">
            <w:pPr>
              <w:widowControl/>
              <w:spacing w:after="0" w:line="20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中医院</w:t>
            </w:r>
          </w:p>
          <w:p w14:paraId="2F39470B">
            <w:pPr>
              <w:widowControl/>
              <w:spacing w:after="0" w:line="200" w:lineRule="exact"/>
              <w:jc w:val="center"/>
              <w:rPr>
                <w:rFonts w:ascii="Times New Roman" w:hAnsi="Times New Roman" w:cs="Times New Roman"/>
                <w:b/>
                <w:kern w:val="0"/>
                <w:sz w:val="18"/>
                <w:szCs w:val="18"/>
              </w:rPr>
            </w:pPr>
            <w:r>
              <w:rPr>
                <w:rFonts w:ascii="Times New Roman" w:hAnsi="Times New Roman" w:eastAsia="宋体" w:cs="Times New Roman"/>
                <w:kern w:val="0"/>
                <w:sz w:val="18"/>
                <w:szCs w:val="18"/>
              </w:rPr>
              <w:t>（</w:t>
            </w:r>
            <w:r>
              <w:rPr>
                <w:rFonts w:hint="eastAsia" w:ascii="Times New Roman" w:hAnsi="Times New Roman" w:eastAsia="宋体" w:cs="Times New Roman"/>
                <w:kern w:val="0"/>
                <w:sz w:val="18"/>
                <w:szCs w:val="18"/>
              </w:rPr>
              <w:t>4</w:t>
            </w:r>
            <w:r>
              <w:rPr>
                <w:rFonts w:ascii="Times New Roman" w:hAnsi="Times New Roman" w:eastAsia="宋体" w:cs="Times New Roman"/>
                <w:kern w:val="0"/>
                <w:sz w:val="18"/>
                <w:szCs w:val="18"/>
              </w:rPr>
              <w:t>名）</w:t>
            </w:r>
          </w:p>
        </w:tc>
        <w:tc>
          <w:tcPr>
            <w:tcW w:w="1088" w:type="dxa"/>
            <w:vAlign w:val="center"/>
          </w:tcPr>
          <w:p w14:paraId="3343F494">
            <w:pPr>
              <w:pStyle w:val="4"/>
              <w:spacing w:before="0" w:beforeAutospacing="0" w:after="0" w:afterAutospacing="0" w:line="200" w:lineRule="exact"/>
              <w:jc w:val="center"/>
              <w:rPr>
                <w:rFonts w:ascii="Times New Roman" w:hAnsi="Times New Roman" w:cs="Times New Roman" w:eastAsiaTheme="minorEastAsia"/>
                <w:sz w:val="18"/>
                <w:szCs w:val="18"/>
              </w:rPr>
            </w:pPr>
            <w:r>
              <w:rPr>
                <w:rFonts w:ascii="Times New Roman" w:hAnsi="Times New Roman" w:cs="Times New Roman"/>
                <w:sz w:val="18"/>
                <w:szCs w:val="18"/>
              </w:rPr>
              <w:t>临床</w:t>
            </w:r>
          </w:p>
        </w:tc>
        <w:tc>
          <w:tcPr>
            <w:tcW w:w="547" w:type="dxa"/>
            <w:vAlign w:val="center"/>
          </w:tcPr>
          <w:p w14:paraId="30C6B7B8">
            <w:pPr>
              <w:pStyle w:val="4"/>
              <w:spacing w:before="0" w:beforeAutospacing="0" w:after="0" w:afterAutospacing="0" w:line="200" w:lineRule="exact"/>
              <w:jc w:val="center"/>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4</w:t>
            </w:r>
          </w:p>
        </w:tc>
        <w:tc>
          <w:tcPr>
            <w:tcW w:w="2230" w:type="dxa"/>
            <w:vAlign w:val="center"/>
          </w:tcPr>
          <w:p w14:paraId="38F43078">
            <w:pPr>
              <w:pStyle w:val="4"/>
              <w:spacing w:before="0" w:beforeAutospacing="0" w:after="0" w:afterAutospacing="0" w:line="200" w:lineRule="exact"/>
              <w:rPr>
                <w:rFonts w:ascii="Times New Roman" w:hAnsi="Times New Roman" w:cs="Times New Roman" w:eastAsiaTheme="minorEastAsia"/>
                <w:sz w:val="18"/>
                <w:szCs w:val="18"/>
              </w:rPr>
            </w:pPr>
            <w:r>
              <w:rPr>
                <w:rFonts w:ascii="Times New Roman" w:hAnsi="Times New Roman" w:cs="Times New Roman"/>
                <w:sz w:val="18"/>
                <w:szCs w:val="18"/>
              </w:rPr>
              <w:t>承担日常诊断、教学、科研等工作</w:t>
            </w:r>
          </w:p>
        </w:tc>
        <w:tc>
          <w:tcPr>
            <w:tcW w:w="3436" w:type="dxa"/>
            <w:vAlign w:val="center"/>
          </w:tcPr>
          <w:p w14:paraId="44597F11">
            <w:pPr>
              <w:pStyle w:val="4"/>
              <w:spacing w:before="0" w:beforeAutospacing="0" w:after="0" w:afterAutospacing="0" w:line="200" w:lineRule="exact"/>
              <w:rPr>
                <w:rFonts w:ascii="Times New Roman" w:hAnsi="Times New Roman" w:cs="Times New Roman"/>
                <w:sz w:val="18"/>
                <w:szCs w:val="18"/>
              </w:rPr>
            </w:pPr>
            <w:r>
              <w:rPr>
                <w:rFonts w:hint="eastAsia" w:ascii="Times New Roman" w:hAnsi="Times New Roman" w:cs="Times New Roman"/>
                <w:sz w:val="18"/>
                <w:szCs w:val="18"/>
              </w:rPr>
              <w:t>中西医结合临床、中医内科学（风湿免疫方向）、呼吸内科学、普通内科学、普通外科学等专业</w:t>
            </w:r>
            <w:r>
              <w:rPr>
                <w:rFonts w:ascii="Times New Roman" w:hAnsi="Times New Roman" w:cs="Times New Roman"/>
                <w:sz w:val="18"/>
                <w:szCs w:val="18"/>
              </w:rPr>
              <w:t>；</w:t>
            </w:r>
          </w:p>
          <w:p w14:paraId="62290F13">
            <w:pPr>
              <w:pStyle w:val="4"/>
              <w:spacing w:before="0" w:beforeAutospacing="0" w:after="0" w:afterAutospacing="0" w:line="200" w:lineRule="exact"/>
              <w:rPr>
                <w:rFonts w:ascii="Times New Roman" w:hAnsi="Times New Roman" w:cs="Times New Roman" w:eastAsiaTheme="minorEastAsia"/>
                <w:sz w:val="18"/>
                <w:szCs w:val="18"/>
              </w:rPr>
            </w:pPr>
            <w:r>
              <w:rPr>
                <w:rFonts w:ascii="Times New Roman" w:hAnsi="Times New Roman" w:cs="Times New Roman" w:eastAsiaTheme="minorEastAsia"/>
                <w:sz w:val="18"/>
                <w:szCs w:val="18"/>
              </w:rPr>
              <w:t>研究生学历且</w:t>
            </w:r>
            <w:r>
              <w:rPr>
                <w:rFonts w:ascii="Times New Roman" w:hAnsi="Times New Roman" w:cs="Times New Roman"/>
                <w:sz w:val="18"/>
                <w:szCs w:val="18"/>
                <w:lang w:bidi="ar"/>
              </w:rPr>
              <w:t>硕士及以上</w:t>
            </w:r>
            <w:r>
              <w:rPr>
                <w:rFonts w:ascii="Times New Roman" w:hAnsi="Times New Roman" w:cs="Times New Roman" w:eastAsiaTheme="minorEastAsia"/>
                <w:sz w:val="18"/>
                <w:szCs w:val="18"/>
              </w:rPr>
              <w:t>学位</w:t>
            </w:r>
          </w:p>
        </w:tc>
        <w:tc>
          <w:tcPr>
            <w:tcW w:w="609" w:type="dxa"/>
            <w:vAlign w:val="center"/>
          </w:tcPr>
          <w:p w14:paraId="2C5CA11E">
            <w:pPr>
              <w:widowControl/>
              <w:spacing w:after="0" w:line="20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全国范围</w:t>
            </w:r>
          </w:p>
        </w:tc>
        <w:tc>
          <w:tcPr>
            <w:tcW w:w="2047" w:type="dxa"/>
            <w:vAlign w:val="center"/>
          </w:tcPr>
          <w:p w14:paraId="6DDDE1A0">
            <w:pPr>
              <w:spacing w:after="0" w:line="200" w:lineRule="exact"/>
              <w:jc w:val="left"/>
              <w:rPr>
                <w:rFonts w:ascii="Times New Roman" w:hAnsi="Times New Roman" w:cs="Times New Roman"/>
                <w:bCs/>
                <w:sz w:val="18"/>
                <w:szCs w:val="18"/>
              </w:rPr>
            </w:pPr>
            <w:r>
              <w:rPr>
                <w:rFonts w:ascii="Times New Roman" w:hAnsi="Times New Roman" w:cs="Times New Roman"/>
                <w:bCs/>
                <w:sz w:val="18"/>
                <w:szCs w:val="18"/>
              </w:rPr>
              <w:t>符合下列条件之一：</w:t>
            </w:r>
          </w:p>
          <w:p w14:paraId="0903C6D2">
            <w:pPr>
              <w:spacing w:after="0" w:line="200" w:lineRule="exact"/>
              <w:jc w:val="left"/>
              <w:rPr>
                <w:rFonts w:ascii="Times New Roman" w:hAnsi="Times New Roman" w:cs="Times New Roman"/>
                <w:bCs/>
                <w:sz w:val="18"/>
                <w:szCs w:val="18"/>
              </w:rPr>
            </w:pPr>
            <w:r>
              <w:rPr>
                <w:rFonts w:ascii="Times New Roman" w:hAnsi="Times New Roman" w:cs="Times New Roman"/>
                <w:bCs/>
                <w:sz w:val="18"/>
                <w:szCs w:val="18"/>
              </w:rPr>
              <w:t>1.2025年普通高校应届毕业生；</w:t>
            </w:r>
          </w:p>
          <w:p w14:paraId="5FFD82B5">
            <w:pPr>
              <w:widowControl/>
              <w:spacing w:after="0" w:line="200" w:lineRule="exact"/>
              <w:jc w:val="left"/>
              <w:rPr>
                <w:rFonts w:ascii="Times New Roman" w:hAnsi="Times New Roman" w:eastAsia="宋体" w:cs="Times New Roman"/>
                <w:kern w:val="0"/>
                <w:sz w:val="18"/>
                <w:szCs w:val="18"/>
              </w:rPr>
            </w:pPr>
            <w:r>
              <w:rPr>
                <w:rFonts w:ascii="Times New Roman" w:hAnsi="Times New Roman" w:cs="Times New Roman"/>
                <w:bCs/>
                <w:sz w:val="18"/>
                <w:szCs w:val="18"/>
              </w:rPr>
              <w:t>2.</w:t>
            </w:r>
            <w:r>
              <w:rPr>
                <w:rFonts w:ascii="Times New Roman" w:hAnsi="Times New Roman" w:eastAsia="宋体" w:cs="Times New Roman"/>
                <w:kern w:val="0"/>
                <w:sz w:val="18"/>
                <w:szCs w:val="18"/>
              </w:rPr>
              <w:t>已取得学历学位的历届生，年龄35周岁以下（其中对博士研究生、拥有正高专业技术任职资格的年龄可放宽至50周岁以下，副高专业技术任职资格的年龄可放宽至45周岁以下）。有副高及以上专业技术任职资格的学历（学位）可放宽至本科（学士）。临床岗位要求已取得执业医师资格。</w:t>
            </w:r>
          </w:p>
        </w:tc>
      </w:tr>
      <w:tr w14:paraId="2113D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vAlign w:val="center"/>
          </w:tcPr>
          <w:p w14:paraId="7DA87FD4">
            <w:pPr>
              <w:widowControl/>
              <w:spacing w:after="0" w:line="200" w:lineRule="exact"/>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宁波市华慈医院</w:t>
            </w:r>
          </w:p>
          <w:p w14:paraId="180285D7">
            <w:pPr>
              <w:widowControl/>
              <w:spacing w:after="0" w:line="200" w:lineRule="exact"/>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（1名）</w:t>
            </w:r>
          </w:p>
        </w:tc>
        <w:tc>
          <w:tcPr>
            <w:tcW w:w="1088" w:type="dxa"/>
            <w:vAlign w:val="center"/>
          </w:tcPr>
          <w:p w14:paraId="4AA26FD1">
            <w:pPr>
              <w:pStyle w:val="4"/>
              <w:spacing w:before="0" w:beforeAutospacing="0" w:after="0" w:afterAutospacing="0" w:line="200" w:lineRule="exact"/>
              <w:jc w:val="center"/>
              <w:rPr>
                <w:rFonts w:ascii="Times New Roman" w:hAnsi="Times New Roman" w:cs="Times New Roman"/>
                <w:sz w:val="18"/>
                <w:szCs w:val="18"/>
                <w:lang w:bidi="ar"/>
              </w:rPr>
            </w:pPr>
            <w:r>
              <w:rPr>
                <w:rFonts w:hint="eastAsia" w:ascii="Times New Roman" w:hAnsi="Times New Roman" w:cs="Times New Roman"/>
                <w:sz w:val="18"/>
                <w:szCs w:val="18"/>
                <w:lang w:bidi="ar"/>
              </w:rPr>
              <w:t>影像</w:t>
            </w:r>
          </w:p>
          <w:p w14:paraId="6EC25551">
            <w:pPr>
              <w:pStyle w:val="4"/>
              <w:spacing w:before="0" w:beforeAutospacing="0" w:after="0" w:afterAutospacing="0" w:line="200" w:lineRule="exact"/>
              <w:jc w:val="center"/>
              <w:rPr>
                <w:rFonts w:ascii="Times New Roman" w:hAnsi="Times New Roman" w:cs="Times New Roman"/>
                <w:sz w:val="18"/>
                <w:szCs w:val="18"/>
                <w:lang w:bidi="ar"/>
              </w:rPr>
            </w:pPr>
            <w:r>
              <w:rPr>
                <w:rFonts w:hint="eastAsia" w:ascii="Times New Roman" w:hAnsi="Times New Roman" w:cs="Times New Roman"/>
                <w:sz w:val="18"/>
                <w:szCs w:val="18"/>
                <w:lang w:bidi="ar"/>
              </w:rPr>
              <w:t>诊断</w:t>
            </w:r>
          </w:p>
          <w:p w14:paraId="30C354A2">
            <w:pPr>
              <w:widowControl/>
              <w:spacing w:after="0" w:line="200" w:lineRule="exact"/>
              <w:jc w:val="center"/>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（历届）</w:t>
            </w:r>
          </w:p>
        </w:tc>
        <w:tc>
          <w:tcPr>
            <w:tcW w:w="547" w:type="dxa"/>
            <w:vAlign w:val="center"/>
          </w:tcPr>
          <w:p w14:paraId="00E1DC5B">
            <w:pPr>
              <w:widowControl/>
              <w:spacing w:after="0" w:line="200" w:lineRule="exact"/>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w:t>
            </w:r>
          </w:p>
        </w:tc>
        <w:tc>
          <w:tcPr>
            <w:tcW w:w="2230" w:type="dxa"/>
            <w:vAlign w:val="center"/>
          </w:tcPr>
          <w:p w14:paraId="40D71BCD">
            <w:pPr>
              <w:widowControl/>
              <w:spacing w:after="0" w:line="200" w:lineRule="exact"/>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承担放射科常规及CT诊断工作</w:t>
            </w:r>
          </w:p>
        </w:tc>
        <w:tc>
          <w:tcPr>
            <w:tcW w:w="3436" w:type="dxa"/>
            <w:vAlign w:val="center"/>
          </w:tcPr>
          <w:p w14:paraId="03860865">
            <w:pPr>
              <w:widowControl/>
              <w:spacing w:after="0" w:line="200" w:lineRule="exact"/>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影像医学与核医学专业</w:t>
            </w:r>
            <w:r>
              <w:rPr>
                <w:rFonts w:ascii="Times New Roman" w:hAnsi="Times New Roman" w:eastAsia="宋体" w:cs="Times New Roman"/>
                <w:kern w:val="0"/>
                <w:sz w:val="18"/>
                <w:szCs w:val="18"/>
                <w:lang w:bidi="ar"/>
              </w:rPr>
              <w:t>；</w:t>
            </w:r>
          </w:p>
          <w:p w14:paraId="258DA84B">
            <w:pPr>
              <w:widowControl/>
              <w:spacing w:after="0" w:line="200" w:lineRule="exac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研究生学历且硕士及以上学位</w:t>
            </w:r>
          </w:p>
        </w:tc>
        <w:tc>
          <w:tcPr>
            <w:tcW w:w="609" w:type="dxa"/>
            <w:vAlign w:val="center"/>
          </w:tcPr>
          <w:p w14:paraId="1FED8718">
            <w:pPr>
              <w:widowControl/>
              <w:spacing w:after="0" w:line="200" w:lineRule="exact"/>
              <w:jc w:val="center"/>
              <w:rPr>
                <w:rFonts w:ascii="Times New Roman" w:hAnsi="Times New Roman" w:cs="Times New Roman"/>
                <w:b/>
                <w:kern w:val="0"/>
                <w:sz w:val="18"/>
                <w:szCs w:val="18"/>
              </w:rPr>
            </w:pPr>
            <w:r>
              <w:rPr>
                <w:rFonts w:ascii="Times New Roman" w:hAnsi="Times New Roman" w:eastAsia="宋体" w:cs="Times New Roman"/>
                <w:kern w:val="0"/>
                <w:sz w:val="18"/>
                <w:szCs w:val="18"/>
              </w:rPr>
              <w:t>全国范围</w:t>
            </w:r>
          </w:p>
        </w:tc>
        <w:tc>
          <w:tcPr>
            <w:tcW w:w="2047" w:type="dxa"/>
          </w:tcPr>
          <w:p w14:paraId="2E08FF8A">
            <w:pPr>
              <w:widowControl/>
              <w:spacing w:after="0" w:line="200" w:lineRule="exact"/>
              <w:jc w:val="left"/>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1.已取得学历学位的历届生，年龄35周岁以下</w:t>
            </w:r>
            <w:r>
              <w:rPr>
                <w:rFonts w:hint="eastAsia" w:ascii="Times New Roman" w:hAnsi="Times New Roman" w:eastAsia="宋体" w:cs="Times New Roman"/>
                <w:kern w:val="0"/>
                <w:sz w:val="18"/>
                <w:szCs w:val="18"/>
                <w:lang w:bidi="ar"/>
              </w:rPr>
              <w:t>，中级职称年龄可放宽至40周岁</w:t>
            </w:r>
            <w:r>
              <w:rPr>
                <w:rFonts w:ascii="Times New Roman" w:hAnsi="Times New Roman" w:eastAsia="宋体" w:cs="Times New Roman"/>
                <w:kern w:val="0"/>
                <w:sz w:val="18"/>
                <w:szCs w:val="18"/>
                <w:lang w:bidi="ar"/>
              </w:rPr>
              <w:t>；</w:t>
            </w:r>
          </w:p>
          <w:p w14:paraId="32920C93">
            <w:pPr>
              <w:widowControl/>
              <w:spacing w:after="0" w:line="200" w:lineRule="exact"/>
              <w:jc w:val="left"/>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2.</w:t>
            </w:r>
            <w:r>
              <w:rPr>
                <w:rFonts w:ascii="Times New Roman" w:hAnsi="Times New Roman" w:eastAsia="宋体" w:cs="Times New Roman"/>
                <w:sz w:val="18"/>
                <w:szCs w:val="18"/>
              </w:rPr>
              <w:t>具有执业医师资格和住院医师规范化培训</w:t>
            </w:r>
            <w:r>
              <w:rPr>
                <w:rFonts w:hint="eastAsia" w:ascii="Times New Roman" w:hAnsi="Times New Roman" w:eastAsia="宋体" w:cs="Times New Roman"/>
                <w:sz w:val="18"/>
                <w:szCs w:val="18"/>
              </w:rPr>
              <w:t>结业证书</w:t>
            </w:r>
            <w:r>
              <w:rPr>
                <w:rFonts w:ascii="Times New Roman" w:hAnsi="Times New Roman" w:eastAsia="宋体" w:cs="Times New Roman"/>
                <w:sz w:val="18"/>
                <w:szCs w:val="18"/>
              </w:rPr>
              <w:t>；</w:t>
            </w:r>
          </w:p>
          <w:p w14:paraId="1CC17EAF">
            <w:pPr>
              <w:widowControl/>
              <w:spacing w:after="0" w:line="200" w:lineRule="exact"/>
              <w:jc w:val="left"/>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3.有2年及以上</w:t>
            </w:r>
            <w:r>
              <w:rPr>
                <w:rFonts w:hint="eastAsia" w:ascii="Times New Roman" w:hAnsi="Times New Roman" w:eastAsia="宋体" w:cs="Times New Roman"/>
                <w:kern w:val="0"/>
                <w:sz w:val="18"/>
                <w:szCs w:val="18"/>
                <w:lang w:bidi="ar"/>
              </w:rPr>
              <w:t>医疗机构影像诊断工作经验</w:t>
            </w:r>
            <w:r>
              <w:rPr>
                <w:rFonts w:ascii="Times New Roman" w:hAnsi="Times New Roman" w:eastAsia="宋体" w:cs="Times New Roman"/>
                <w:kern w:val="0"/>
                <w:sz w:val="18"/>
                <w:szCs w:val="18"/>
                <w:lang w:bidi="ar"/>
              </w:rPr>
              <w:t>。</w:t>
            </w:r>
          </w:p>
        </w:tc>
      </w:tr>
      <w:tr w14:paraId="0530A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vAlign w:val="center"/>
          </w:tcPr>
          <w:p w14:paraId="2388F19E">
            <w:pPr>
              <w:widowControl/>
              <w:spacing w:after="0" w:line="200" w:lineRule="exact"/>
              <w:jc w:val="center"/>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宁波市</w:t>
            </w:r>
          </w:p>
          <w:p w14:paraId="18B5C20F">
            <w:pPr>
              <w:widowControl/>
              <w:spacing w:after="0" w:line="200" w:lineRule="exact"/>
              <w:jc w:val="center"/>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卫生信息中心</w:t>
            </w:r>
          </w:p>
          <w:p w14:paraId="26FFC58A">
            <w:pPr>
              <w:widowControl/>
              <w:spacing w:after="0" w:line="200" w:lineRule="exact"/>
              <w:jc w:val="center"/>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（1名）</w:t>
            </w:r>
          </w:p>
        </w:tc>
        <w:tc>
          <w:tcPr>
            <w:tcW w:w="1088" w:type="dxa"/>
            <w:vAlign w:val="center"/>
          </w:tcPr>
          <w:p w14:paraId="6990DD9F">
            <w:pPr>
              <w:widowControl/>
              <w:spacing w:after="0" w:line="200" w:lineRule="exact"/>
              <w:jc w:val="center"/>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信息</w:t>
            </w:r>
          </w:p>
          <w:p w14:paraId="0D15935B">
            <w:pPr>
              <w:widowControl/>
              <w:spacing w:after="0" w:line="200" w:lineRule="exact"/>
              <w:jc w:val="center"/>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应用</w:t>
            </w:r>
          </w:p>
          <w:p w14:paraId="34334365">
            <w:pPr>
              <w:widowControl/>
              <w:spacing w:after="0" w:line="200" w:lineRule="exact"/>
              <w:jc w:val="center"/>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管理</w:t>
            </w:r>
          </w:p>
        </w:tc>
        <w:tc>
          <w:tcPr>
            <w:tcW w:w="547" w:type="dxa"/>
            <w:vAlign w:val="center"/>
          </w:tcPr>
          <w:p w14:paraId="75DCCEF9">
            <w:pPr>
              <w:widowControl/>
              <w:spacing w:after="0" w:line="200" w:lineRule="exact"/>
              <w:jc w:val="center"/>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1</w:t>
            </w:r>
          </w:p>
        </w:tc>
        <w:tc>
          <w:tcPr>
            <w:tcW w:w="2230" w:type="dxa"/>
            <w:vAlign w:val="center"/>
          </w:tcPr>
          <w:p w14:paraId="31C34AB0">
            <w:pPr>
              <w:widowControl/>
              <w:spacing w:after="0" w:line="200" w:lineRule="exact"/>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承担卫生健康数字化发展的发展规划、卫生统计、方案编制和建设管理等综合保障工作</w:t>
            </w:r>
          </w:p>
        </w:tc>
        <w:tc>
          <w:tcPr>
            <w:tcW w:w="3436" w:type="dxa"/>
            <w:vAlign w:val="center"/>
          </w:tcPr>
          <w:p w14:paraId="4942697A">
            <w:pPr>
              <w:widowControl/>
              <w:spacing w:after="0" w:line="200" w:lineRule="exact"/>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统计学、应用统计等相关专业；</w:t>
            </w:r>
          </w:p>
          <w:p w14:paraId="0D5EBFC1">
            <w:pPr>
              <w:widowControl/>
              <w:spacing w:after="0" w:line="200" w:lineRule="exac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研究生学历且硕士及以上学位</w:t>
            </w:r>
          </w:p>
        </w:tc>
        <w:tc>
          <w:tcPr>
            <w:tcW w:w="609" w:type="dxa"/>
            <w:vAlign w:val="center"/>
          </w:tcPr>
          <w:p w14:paraId="0B94FB12">
            <w:pPr>
              <w:widowControl/>
              <w:spacing w:after="0" w:line="20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全国范围</w:t>
            </w:r>
          </w:p>
        </w:tc>
        <w:tc>
          <w:tcPr>
            <w:tcW w:w="2047" w:type="dxa"/>
          </w:tcPr>
          <w:p w14:paraId="722A98AE">
            <w:pPr>
              <w:widowControl/>
              <w:spacing w:after="0" w:line="200" w:lineRule="exact"/>
              <w:jc w:val="left"/>
              <w:rPr>
                <w:rFonts w:ascii="Times New Roman" w:hAnsi="Times New Roman" w:eastAsia="宋体" w:cs="Times New Roman"/>
                <w:kern w:val="0"/>
                <w:sz w:val="18"/>
                <w:szCs w:val="18"/>
                <w:lang w:bidi="ar"/>
              </w:rPr>
            </w:pPr>
            <w:bookmarkStart w:id="0" w:name="_GoBack"/>
            <w:bookmarkEnd w:id="0"/>
            <w:r>
              <w:rPr>
                <w:rFonts w:ascii="Times New Roman" w:hAnsi="Times New Roman" w:eastAsia="宋体" w:cs="Times New Roman"/>
                <w:kern w:val="0"/>
                <w:sz w:val="18"/>
                <w:szCs w:val="18"/>
              </w:rPr>
              <w:t>已取得学历学位的历届生，年龄35周岁以下</w:t>
            </w:r>
            <w:r>
              <w:rPr>
                <w:rFonts w:hint="eastAsia" w:ascii="Times New Roman" w:hAnsi="Times New Roman" w:eastAsia="宋体" w:cs="Times New Roman"/>
                <w:kern w:val="0"/>
                <w:sz w:val="18"/>
                <w:szCs w:val="18"/>
              </w:rPr>
              <w:t>,</w:t>
            </w:r>
            <w:r>
              <w:rPr>
                <w:rFonts w:ascii="Times New Roman" w:hAnsi="Times New Roman" w:eastAsia="宋体" w:cs="Times New Roman"/>
                <w:kern w:val="0"/>
                <w:sz w:val="18"/>
                <w:szCs w:val="18"/>
                <w:lang w:bidi="ar"/>
              </w:rPr>
              <w:t>有2年及以上</w:t>
            </w:r>
            <w:r>
              <w:rPr>
                <w:rFonts w:hint="eastAsia" w:ascii="Times New Roman" w:hAnsi="Times New Roman" w:eastAsia="宋体" w:cs="Times New Roman"/>
                <w:kern w:val="0"/>
                <w:sz w:val="18"/>
                <w:szCs w:val="18"/>
                <w:lang w:bidi="ar"/>
              </w:rPr>
              <w:t>工作经验。</w:t>
            </w:r>
          </w:p>
        </w:tc>
      </w:tr>
      <w:tr w14:paraId="310DF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994" w:type="dxa"/>
            <w:vAlign w:val="center"/>
          </w:tcPr>
          <w:p w14:paraId="797FBB0F">
            <w:pPr>
              <w:spacing w:after="0" w:line="200" w:lineRule="exact"/>
              <w:jc w:val="center"/>
              <w:rPr>
                <w:rFonts w:hint="eastAsia" w:ascii="宋体" w:hAnsi="宋体" w:cs="宋体"/>
                <w:sz w:val="18"/>
                <w:szCs w:val="18"/>
              </w:rPr>
            </w:pPr>
            <w:r>
              <w:rPr>
                <w:rFonts w:hint="eastAsia" w:ascii="宋体" w:hAnsi="宋体" w:cs="宋体"/>
                <w:sz w:val="18"/>
                <w:szCs w:val="18"/>
              </w:rPr>
              <w:t>宁波市</w:t>
            </w:r>
          </w:p>
          <w:p w14:paraId="48B1F14D">
            <w:pPr>
              <w:spacing w:after="0" w:line="200" w:lineRule="exact"/>
              <w:jc w:val="center"/>
              <w:rPr>
                <w:rFonts w:hint="eastAsia" w:ascii="宋体" w:hAnsi="宋体" w:cs="宋体"/>
                <w:sz w:val="18"/>
                <w:szCs w:val="18"/>
              </w:rPr>
            </w:pPr>
            <w:r>
              <w:rPr>
                <w:rFonts w:hint="eastAsia" w:ascii="宋体" w:hAnsi="宋体" w:cs="宋体"/>
                <w:sz w:val="18"/>
                <w:szCs w:val="18"/>
              </w:rPr>
              <w:t>临床病理诊断中心</w:t>
            </w:r>
          </w:p>
          <w:p w14:paraId="6880FD8F">
            <w:pPr>
              <w:widowControl/>
              <w:spacing w:after="0" w:line="200" w:lineRule="exact"/>
              <w:jc w:val="center"/>
              <w:textAlignment w:val="center"/>
              <w:rPr>
                <w:rFonts w:ascii="Times New Roman" w:hAnsi="Times New Roman" w:eastAsia="宋体" w:cs="Times New Roman"/>
                <w:kern w:val="0"/>
                <w:sz w:val="18"/>
                <w:szCs w:val="18"/>
                <w:lang w:bidi="ar"/>
              </w:rPr>
            </w:pPr>
            <w:r>
              <w:rPr>
                <w:rFonts w:hint="eastAsia" w:ascii="宋体" w:hAnsi="宋体" w:cs="宋体"/>
                <w:sz w:val="18"/>
                <w:szCs w:val="18"/>
              </w:rPr>
              <w:t>（1名）</w:t>
            </w:r>
          </w:p>
        </w:tc>
        <w:tc>
          <w:tcPr>
            <w:tcW w:w="1088" w:type="dxa"/>
            <w:vAlign w:val="center"/>
          </w:tcPr>
          <w:p w14:paraId="1443526E">
            <w:pPr>
              <w:spacing w:after="0" w:line="200" w:lineRule="exact"/>
              <w:jc w:val="center"/>
              <w:rPr>
                <w:rFonts w:ascii="Times New Roman" w:hAnsi="Times New Roman" w:cs="Times New Roman"/>
                <w:bCs/>
                <w:sz w:val="18"/>
                <w:szCs w:val="18"/>
              </w:rPr>
            </w:pPr>
            <w:r>
              <w:rPr>
                <w:rFonts w:ascii="Times New Roman" w:hAnsi="Times New Roman" w:cs="Times New Roman"/>
                <w:bCs/>
                <w:sz w:val="18"/>
                <w:szCs w:val="18"/>
              </w:rPr>
              <w:t>科研</w:t>
            </w:r>
          </w:p>
        </w:tc>
        <w:tc>
          <w:tcPr>
            <w:tcW w:w="547" w:type="dxa"/>
            <w:vAlign w:val="center"/>
          </w:tcPr>
          <w:p w14:paraId="464D613E">
            <w:pPr>
              <w:spacing w:after="0" w:line="200" w:lineRule="exact"/>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1</w:t>
            </w:r>
          </w:p>
        </w:tc>
        <w:tc>
          <w:tcPr>
            <w:tcW w:w="2230" w:type="dxa"/>
            <w:vAlign w:val="center"/>
          </w:tcPr>
          <w:p w14:paraId="51FBC3FB">
            <w:pPr>
              <w:pStyle w:val="4"/>
              <w:spacing w:before="0" w:beforeAutospacing="0" w:after="0" w:afterAutospacing="0" w:line="200" w:lineRule="exact"/>
              <w:rPr>
                <w:rFonts w:ascii="Times New Roman" w:hAnsi="Times New Roman" w:cs="Times New Roman"/>
                <w:bCs/>
                <w:sz w:val="18"/>
                <w:szCs w:val="18"/>
              </w:rPr>
            </w:pPr>
            <w:r>
              <w:rPr>
                <w:rFonts w:ascii="Times New Roman" w:hAnsi="Times New Roman" w:cs="Times New Roman"/>
                <w:bCs/>
                <w:sz w:val="18"/>
                <w:szCs w:val="18"/>
              </w:rPr>
              <w:t>承担科研、实验相关工作</w:t>
            </w:r>
          </w:p>
        </w:tc>
        <w:tc>
          <w:tcPr>
            <w:tcW w:w="3436" w:type="dxa"/>
            <w:vAlign w:val="center"/>
          </w:tcPr>
          <w:p w14:paraId="3F6A0A3D">
            <w:pPr>
              <w:pStyle w:val="4"/>
              <w:spacing w:before="0" w:beforeAutospacing="0" w:after="0" w:afterAutospacing="0" w:line="200" w:lineRule="exact"/>
              <w:rPr>
                <w:rFonts w:ascii="Times New Roman" w:hAnsi="Times New Roman" w:cs="Times New Roman"/>
                <w:bCs/>
                <w:sz w:val="18"/>
                <w:szCs w:val="18"/>
              </w:rPr>
            </w:pPr>
            <w:r>
              <w:rPr>
                <w:rFonts w:ascii="Times New Roman" w:hAnsi="Times New Roman" w:cs="Times New Roman"/>
                <w:bCs/>
                <w:sz w:val="18"/>
                <w:szCs w:val="18"/>
              </w:rPr>
              <w:t>基础医学、临床医学、细胞生物学、生物化学与分子生物学等相关专业；</w:t>
            </w:r>
          </w:p>
          <w:p w14:paraId="1C2107EF">
            <w:pPr>
              <w:pStyle w:val="4"/>
              <w:spacing w:before="0" w:beforeAutospacing="0" w:after="0" w:afterAutospacing="0" w:line="200" w:lineRule="exact"/>
              <w:rPr>
                <w:rFonts w:ascii="Times New Roman" w:hAnsi="Times New Roman" w:cs="Times New Roman"/>
                <w:bCs/>
                <w:sz w:val="18"/>
                <w:szCs w:val="18"/>
              </w:rPr>
            </w:pPr>
            <w:r>
              <w:rPr>
                <w:rFonts w:ascii="Times New Roman" w:hAnsi="Times New Roman" w:cs="Times New Roman"/>
                <w:bCs/>
                <w:sz w:val="18"/>
                <w:szCs w:val="18"/>
              </w:rPr>
              <w:t>研究生学历且博士学位</w:t>
            </w:r>
          </w:p>
        </w:tc>
        <w:tc>
          <w:tcPr>
            <w:tcW w:w="609" w:type="dxa"/>
            <w:vAlign w:val="center"/>
          </w:tcPr>
          <w:p w14:paraId="10854840">
            <w:pPr>
              <w:widowControl/>
              <w:spacing w:after="0" w:line="20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全国范围</w:t>
            </w:r>
          </w:p>
        </w:tc>
        <w:tc>
          <w:tcPr>
            <w:tcW w:w="2047" w:type="dxa"/>
          </w:tcPr>
          <w:p w14:paraId="4A936127">
            <w:pPr>
              <w:widowControl/>
              <w:spacing w:after="0" w:line="200" w:lineRule="exact"/>
              <w:rPr>
                <w:rFonts w:ascii="Times New Roman" w:hAnsi="Times New Roman" w:eastAsia="宋体" w:cs="Times New Roman"/>
                <w:kern w:val="0"/>
                <w:sz w:val="18"/>
                <w:szCs w:val="18"/>
              </w:rPr>
            </w:pPr>
            <w:r>
              <w:rPr>
                <w:rFonts w:ascii="Times New Roman" w:hAnsi="Times New Roman" w:eastAsia="宋体" w:cs="Times New Roman"/>
                <w:kern w:val="0"/>
                <w:sz w:val="18"/>
                <w:szCs w:val="18"/>
              </w:rPr>
              <w:t>符合下列条件之一：</w:t>
            </w:r>
          </w:p>
          <w:p w14:paraId="7B241ACE">
            <w:pPr>
              <w:widowControl/>
              <w:spacing w:after="0" w:line="200" w:lineRule="exact"/>
              <w:rPr>
                <w:rFonts w:ascii="Times New Roman" w:hAnsi="Times New Roman" w:eastAsia="宋体" w:cs="Times New Roman"/>
                <w:kern w:val="0"/>
                <w:sz w:val="18"/>
                <w:szCs w:val="18"/>
              </w:rPr>
            </w:pPr>
            <w:r>
              <w:rPr>
                <w:rFonts w:ascii="Times New Roman" w:hAnsi="Times New Roman" w:eastAsia="宋体" w:cs="Times New Roman"/>
                <w:kern w:val="0"/>
                <w:sz w:val="18"/>
                <w:szCs w:val="18"/>
              </w:rPr>
              <w:t>1</w:t>
            </w:r>
            <w:r>
              <w:rPr>
                <w:rFonts w:hint="eastAsia" w:ascii="Times New Roman" w:hAnsi="Times New Roman" w:eastAsia="宋体" w:cs="Times New Roman"/>
                <w:kern w:val="0"/>
                <w:sz w:val="18"/>
                <w:szCs w:val="18"/>
              </w:rPr>
              <w:t>.</w:t>
            </w:r>
            <w:r>
              <w:rPr>
                <w:rFonts w:ascii="Times New Roman" w:hAnsi="Times New Roman" w:eastAsia="宋体" w:cs="Times New Roman"/>
                <w:kern w:val="0"/>
                <w:sz w:val="18"/>
                <w:szCs w:val="18"/>
              </w:rPr>
              <w:t>202</w:t>
            </w:r>
            <w:r>
              <w:rPr>
                <w:rFonts w:hint="eastAsia" w:ascii="Times New Roman" w:hAnsi="Times New Roman" w:eastAsia="宋体" w:cs="Times New Roman"/>
                <w:kern w:val="0"/>
                <w:sz w:val="18"/>
                <w:szCs w:val="18"/>
              </w:rPr>
              <w:t>5</w:t>
            </w:r>
            <w:r>
              <w:rPr>
                <w:rFonts w:ascii="Times New Roman" w:hAnsi="Times New Roman" w:eastAsia="宋体" w:cs="Times New Roman"/>
                <w:kern w:val="0"/>
                <w:sz w:val="18"/>
                <w:szCs w:val="18"/>
              </w:rPr>
              <w:t>年普通高校应届毕业生；</w:t>
            </w:r>
          </w:p>
          <w:p w14:paraId="519F4D4A">
            <w:pPr>
              <w:widowControl/>
              <w:spacing w:after="0" w:line="200" w:lineRule="exact"/>
              <w:jc w:val="left"/>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rPr>
              <w:t>2</w:t>
            </w:r>
            <w:r>
              <w:rPr>
                <w:rFonts w:hint="eastAsia" w:ascii="Times New Roman" w:hAnsi="Times New Roman" w:eastAsia="宋体" w:cs="Times New Roman"/>
                <w:kern w:val="0"/>
                <w:sz w:val="18"/>
                <w:szCs w:val="18"/>
              </w:rPr>
              <w:t>.</w:t>
            </w:r>
            <w:r>
              <w:rPr>
                <w:rFonts w:ascii="Times New Roman" w:hAnsi="Times New Roman" w:eastAsia="宋体" w:cs="Times New Roman"/>
                <w:kern w:val="0"/>
                <w:sz w:val="18"/>
                <w:szCs w:val="18"/>
              </w:rPr>
              <w:t>已取得学历学位的历届生，年龄35周岁以下（其中对博士研究生、拥有正高专业技术任职资格的年龄可放宽至50周岁以下，副高专业技术任职资格的年龄可放宽至45周岁以下）。有副高及以上专业技术任职资格的学历（学位）可放宽至本科（学士）。</w:t>
            </w:r>
          </w:p>
        </w:tc>
      </w:tr>
      <w:tr w14:paraId="27871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082" w:type="dxa"/>
            <w:gridSpan w:val="2"/>
            <w:vAlign w:val="center"/>
          </w:tcPr>
          <w:p w14:paraId="18E26D01">
            <w:pPr>
              <w:spacing w:after="0" w:line="200" w:lineRule="exact"/>
              <w:jc w:val="center"/>
              <w:rPr>
                <w:rFonts w:ascii="Times New Roman" w:hAnsi="Times New Roman" w:cs="Times New Roman"/>
                <w:bCs/>
                <w:sz w:val="18"/>
                <w:szCs w:val="18"/>
              </w:rPr>
            </w:pPr>
            <w:r>
              <w:rPr>
                <w:rFonts w:hint="eastAsia" w:ascii="Times New Roman" w:hAnsi="Times New Roman" w:eastAsia="宋体" w:cs="Times New Roman"/>
                <w:kern w:val="0"/>
                <w:sz w:val="18"/>
                <w:szCs w:val="18"/>
                <w:lang w:bidi="ar"/>
              </w:rPr>
              <w:t>合计</w:t>
            </w:r>
          </w:p>
        </w:tc>
        <w:tc>
          <w:tcPr>
            <w:tcW w:w="547" w:type="dxa"/>
            <w:vAlign w:val="center"/>
          </w:tcPr>
          <w:p w14:paraId="735C7C04">
            <w:pPr>
              <w:spacing w:after="0" w:line="200" w:lineRule="exact"/>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69</w:t>
            </w:r>
          </w:p>
        </w:tc>
        <w:tc>
          <w:tcPr>
            <w:tcW w:w="2230" w:type="dxa"/>
            <w:vAlign w:val="center"/>
          </w:tcPr>
          <w:p w14:paraId="7BB154EF">
            <w:pPr>
              <w:pStyle w:val="4"/>
              <w:spacing w:before="0" w:beforeAutospacing="0" w:after="0" w:afterAutospacing="0" w:line="200" w:lineRule="exact"/>
              <w:rPr>
                <w:rFonts w:ascii="Times New Roman" w:hAnsi="Times New Roman" w:cs="Times New Roman"/>
                <w:bCs/>
                <w:sz w:val="18"/>
                <w:szCs w:val="18"/>
              </w:rPr>
            </w:pPr>
          </w:p>
        </w:tc>
        <w:tc>
          <w:tcPr>
            <w:tcW w:w="3436" w:type="dxa"/>
            <w:vAlign w:val="center"/>
          </w:tcPr>
          <w:p w14:paraId="2806629A">
            <w:pPr>
              <w:pStyle w:val="4"/>
              <w:spacing w:before="0" w:beforeAutospacing="0" w:after="0" w:afterAutospacing="0" w:line="200" w:lineRule="exact"/>
              <w:rPr>
                <w:rFonts w:ascii="Times New Roman" w:hAnsi="Times New Roman" w:cs="Times New Roman"/>
                <w:bCs/>
                <w:sz w:val="18"/>
                <w:szCs w:val="18"/>
              </w:rPr>
            </w:pPr>
          </w:p>
        </w:tc>
        <w:tc>
          <w:tcPr>
            <w:tcW w:w="609" w:type="dxa"/>
            <w:vAlign w:val="center"/>
          </w:tcPr>
          <w:p w14:paraId="1983377A">
            <w:pPr>
              <w:widowControl/>
              <w:spacing w:after="0" w:line="200" w:lineRule="exact"/>
              <w:jc w:val="center"/>
              <w:rPr>
                <w:rFonts w:ascii="Times New Roman" w:hAnsi="Times New Roman" w:eastAsia="宋体" w:cs="Times New Roman"/>
                <w:kern w:val="0"/>
                <w:sz w:val="18"/>
                <w:szCs w:val="18"/>
              </w:rPr>
            </w:pPr>
          </w:p>
        </w:tc>
        <w:tc>
          <w:tcPr>
            <w:tcW w:w="2047" w:type="dxa"/>
          </w:tcPr>
          <w:p w14:paraId="539EFF06">
            <w:pPr>
              <w:widowControl/>
              <w:spacing w:after="0" w:line="200" w:lineRule="exact"/>
              <w:jc w:val="left"/>
              <w:rPr>
                <w:rFonts w:ascii="Times New Roman" w:hAnsi="Times New Roman" w:eastAsia="宋体" w:cs="Times New Roman"/>
                <w:kern w:val="0"/>
                <w:sz w:val="18"/>
                <w:szCs w:val="18"/>
                <w:lang w:bidi="ar"/>
              </w:rPr>
            </w:pPr>
          </w:p>
        </w:tc>
      </w:tr>
    </w:tbl>
    <w:p w14:paraId="6952F974">
      <w:pPr>
        <w:spacing w:after="0"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注：</w:t>
      </w:r>
    </w:p>
    <w:p w14:paraId="5C3F1731">
      <w:pPr>
        <w:spacing w:after="0"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2025年普通高等院校应届毕业生需在2025年9月30日取得相应的学历、学位。2024年10月1日至2025年9月30日毕业的国（境）外留学回国（境）人员可等同于国内2025年普通应届毕业生，报考时仍未毕业的可凭国（境）外学校学籍证明报名,但须于2025年12月31日前取得国家教育部出具的学历学位认证书（到时未取得的不予录用），专业相近的以所学课程为准。</w:t>
      </w:r>
    </w:p>
    <w:p w14:paraId="4532A73B">
      <w:pPr>
        <w:numPr>
          <w:ilvl w:val="0"/>
          <w:numId w:val="1"/>
        </w:numPr>
        <w:spacing w:after="0"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除面向2025年普通高等院校应届毕业生的岗位外，其他岗位要求的学历（学位）、职称、执业资格、上岗合格证书、规培合格证书取得时间和年龄、工作经历计算截止时间均为公告发布之日。</w:t>
      </w:r>
    </w:p>
    <w:p w14:paraId="7CBB74F9">
      <w:pPr>
        <w:spacing w:after="0"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3、面向社会招收的住院医师如为普通高校应届毕业生的，其住培合格当年在医疗卫生机构就业，按当年应届毕业生同等对待。经住培合格的本科学历临床医师，与临床医学、口腔医学、中医专业学位硕士研究生同等对待（其中住培合格证书中的培训专业原则上应当与招聘岗位的专业或类别要求相一致）。</w:t>
      </w:r>
    </w:p>
    <w:p w14:paraId="4428CC14">
      <w:pPr>
        <w:spacing w:after="0"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下列情形者视同2025年普通应届毕业生对待：1.2023年、2024年普通高校毕业生（2022年10月1日至2024年9月30日毕业），或同期毕业并可在2025年12月底前取得学位证书和国家教育部出具的学历学位认证书的国（境）外留学人员；2.列入国家统招计划，由培养学校统一进行就业推荐和毕业派遣，按培养计划应于2025年毕业，有类似初次就业需求的非全日制研究生（不含在职攻读学历学位人员）；3.按国家政策规定享受应届毕业生就业待遇的其他情形。</w:t>
      </w:r>
    </w:p>
    <w:p w14:paraId="57C3851D">
      <w:pPr>
        <w:spacing w:after="0" w:line="360" w:lineRule="auto"/>
        <w:ind w:firstLine="480" w:firstLineChars="200"/>
        <w:rPr>
          <w:rFonts w:hint="eastAsia" w:asciiTheme="minorEastAsia" w:hAnsiTheme="minorEastAsia" w:cstheme="minorEastAsia"/>
          <w:kern w:val="0"/>
          <w:sz w:val="20"/>
          <w:szCs w:val="20"/>
        </w:rPr>
      </w:pPr>
      <w:r>
        <w:rPr>
          <w:rFonts w:ascii="Times New Roman" w:hAnsi="Times New Roman" w:cs="Times New Roman"/>
          <w:sz w:val="24"/>
          <w:szCs w:val="24"/>
        </w:rPr>
        <w:t>4、宁波市临床病理诊断中心招聘人员工作地点在该中心，科研岗位人员编制在宁波大学附属第一医院，由宁波市临床病理诊断中心负责具体招聘工作。</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BE933B"/>
    <w:multiLevelType w:val="singleLevel"/>
    <w:tmpl w:val="EFBE933B"/>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5ZDk2NTBhYmRhZjVjOWIxYjFkNTZiODllOTBlZWEifQ=="/>
    <w:docVar w:name="KSO_WPS_MARK_KEY" w:val="44337030-e557-4a68-b56e-ce145bbecd1e"/>
  </w:docVars>
  <w:rsids>
    <w:rsidRoot w:val="00E62890"/>
    <w:rsid w:val="000172F5"/>
    <w:rsid w:val="00017C10"/>
    <w:rsid w:val="000306A3"/>
    <w:rsid w:val="00061EBD"/>
    <w:rsid w:val="00084FB6"/>
    <w:rsid w:val="0008523D"/>
    <w:rsid w:val="000877FF"/>
    <w:rsid w:val="000B5942"/>
    <w:rsid w:val="000B6675"/>
    <w:rsid w:val="000D1454"/>
    <w:rsid w:val="000D53F0"/>
    <w:rsid w:val="000E5255"/>
    <w:rsid w:val="000F01D6"/>
    <w:rsid w:val="000F416D"/>
    <w:rsid w:val="00120C65"/>
    <w:rsid w:val="00122361"/>
    <w:rsid w:val="001241C7"/>
    <w:rsid w:val="001265E8"/>
    <w:rsid w:val="00131580"/>
    <w:rsid w:val="00132357"/>
    <w:rsid w:val="0013367C"/>
    <w:rsid w:val="00154858"/>
    <w:rsid w:val="00156A14"/>
    <w:rsid w:val="00180FB9"/>
    <w:rsid w:val="001917CB"/>
    <w:rsid w:val="001A444E"/>
    <w:rsid w:val="001B0487"/>
    <w:rsid w:val="001C551B"/>
    <w:rsid w:val="001D5160"/>
    <w:rsid w:val="001F3F9F"/>
    <w:rsid w:val="002127FF"/>
    <w:rsid w:val="00215DF6"/>
    <w:rsid w:val="0021781C"/>
    <w:rsid w:val="00222DDA"/>
    <w:rsid w:val="00224D5E"/>
    <w:rsid w:val="002349CC"/>
    <w:rsid w:val="00257871"/>
    <w:rsid w:val="00281DC6"/>
    <w:rsid w:val="002964A9"/>
    <w:rsid w:val="002A2607"/>
    <w:rsid w:val="002A43B5"/>
    <w:rsid w:val="002B2FAC"/>
    <w:rsid w:val="002D79CE"/>
    <w:rsid w:val="002E0041"/>
    <w:rsid w:val="0030694E"/>
    <w:rsid w:val="00316625"/>
    <w:rsid w:val="00322201"/>
    <w:rsid w:val="00333D9E"/>
    <w:rsid w:val="00341419"/>
    <w:rsid w:val="003641F3"/>
    <w:rsid w:val="00376110"/>
    <w:rsid w:val="00380893"/>
    <w:rsid w:val="003855AE"/>
    <w:rsid w:val="003906C8"/>
    <w:rsid w:val="003A66C1"/>
    <w:rsid w:val="003D0434"/>
    <w:rsid w:val="003D54B8"/>
    <w:rsid w:val="003F18DA"/>
    <w:rsid w:val="004145AD"/>
    <w:rsid w:val="00414FE7"/>
    <w:rsid w:val="004367A3"/>
    <w:rsid w:val="00437CDD"/>
    <w:rsid w:val="004454D9"/>
    <w:rsid w:val="00452BD7"/>
    <w:rsid w:val="00464ECF"/>
    <w:rsid w:val="00470771"/>
    <w:rsid w:val="00473DE0"/>
    <w:rsid w:val="004752F5"/>
    <w:rsid w:val="004766EB"/>
    <w:rsid w:val="00483808"/>
    <w:rsid w:val="00497F28"/>
    <w:rsid w:val="004A3BE2"/>
    <w:rsid w:val="004A4B13"/>
    <w:rsid w:val="004A5B09"/>
    <w:rsid w:val="004B1C8A"/>
    <w:rsid w:val="004B4D34"/>
    <w:rsid w:val="004B7CDD"/>
    <w:rsid w:val="004D2780"/>
    <w:rsid w:val="004E2EAC"/>
    <w:rsid w:val="004E3A87"/>
    <w:rsid w:val="004F15DC"/>
    <w:rsid w:val="00514766"/>
    <w:rsid w:val="00520629"/>
    <w:rsid w:val="00544F26"/>
    <w:rsid w:val="00552795"/>
    <w:rsid w:val="00564B0B"/>
    <w:rsid w:val="00577008"/>
    <w:rsid w:val="00584866"/>
    <w:rsid w:val="00594588"/>
    <w:rsid w:val="005963BA"/>
    <w:rsid w:val="00597B50"/>
    <w:rsid w:val="005A79F2"/>
    <w:rsid w:val="005B14B7"/>
    <w:rsid w:val="005B24D8"/>
    <w:rsid w:val="005B6B7B"/>
    <w:rsid w:val="005D0018"/>
    <w:rsid w:val="005D346D"/>
    <w:rsid w:val="005F0A6B"/>
    <w:rsid w:val="005F37CC"/>
    <w:rsid w:val="005F3A55"/>
    <w:rsid w:val="0060434F"/>
    <w:rsid w:val="00605005"/>
    <w:rsid w:val="006115FE"/>
    <w:rsid w:val="00623B07"/>
    <w:rsid w:val="00627EB9"/>
    <w:rsid w:val="006378D1"/>
    <w:rsid w:val="0066532E"/>
    <w:rsid w:val="006657DC"/>
    <w:rsid w:val="006871A3"/>
    <w:rsid w:val="00690402"/>
    <w:rsid w:val="006A655F"/>
    <w:rsid w:val="006D1540"/>
    <w:rsid w:val="006D6BF3"/>
    <w:rsid w:val="006E4316"/>
    <w:rsid w:val="006E6E79"/>
    <w:rsid w:val="006F4E7F"/>
    <w:rsid w:val="0071608F"/>
    <w:rsid w:val="00716645"/>
    <w:rsid w:val="00720877"/>
    <w:rsid w:val="00731779"/>
    <w:rsid w:val="00746F4A"/>
    <w:rsid w:val="00747EF1"/>
    <w:rsid w:val="00751BCC"/>
    <w:rsid w:val="00764133"/>
    <w:rsid w:val="00774C98"/>
    <w:rsid w:val="0079234F"/>
    <w:rsid w:val="0079523D"/>
    <w:rsid w:val="007A517F"/>
    <w:rsid w:val="007D4547"/>
    <w:rsid w:val="007D7695"/>
    <w:rsid w:val="007E29A8"/>
    <w:rsid w:val="007E363D"/>
    <w:rsid w:val="007E5FF0"/>
    <w:rsid w:val="00827615"/>
    <w:rsid w:val="00834E7E"/>
    <w:rsid w:val="00865A72"/>
    <w:rsid w:val="008673F7"/>
    <w:rsid w:val="00867BC3"/>
    <w:rsid w:val="008779E5"/>
    <w:rsid w:val="008A2E64"/>
    <w:rsid w:val="008C65AF"/>
    <w:rsid w:val="008F293E"/>
    <w:rsid w:val="008F519A"/>
    <w:rsid w:val="009037C9"/>
    <w:rsid w:val="0091493C"/>
    <w:rsid w:val="00933133"/>
    <w:rsid w:val="00934A95"/>
    <w:rsid w:val="00942BDC"/>
    <w:rsid w:val="0094643C"/>
    <w:rsid w:val="00954C2F"/>
    <w:rsid w:val="00954CEF"/>
    <w:rsid w:val="0095675E"/>
    <w:rsid w:val="0098287C"/>
    <w:rsid w:val="00991A1D"/>
    <w:rsid w:val="009A0D67"/>
    <w:rsid w:val="009A3C60"/>
    <w:rsid w:val="009A7503"/>
    <w:rsid w:val="009B1254"/>
    <w:rsid w:val="009B552E"/>
    <w:rsid w:val="009C2D52"/>
    <w:rsid w:val="009C4692"/>
    <w:rsid w:val="009C72A8"/>
    <w:rsid w:val="009D1AB3"/>
    <w:rsid w:val="009D4843"/>
    <w:rsid w:val="009F26E1"/>
    <w:rsid w:val="009F4610"/>
    <w:rsid w:val="00A03FA6"/>
    <w:rsid w:val="00A25157"/>
    <w:rsid w:val="00A53770"/>
    <w:rsid w:val="00A57FA8"/>
    <w:rsid w:val="00A6170D"/>
    <w:rsid w:val="00A759AF"/>
    <w:rsid w:val="00A81BB2"/>
    <w:rsid w:val="00A823D3"/>
    <w:rsid w:val="00AB363B"/>
    <w:rsid w:val="00AD1D6B"/>
    <w:rsid w:val="00AE1F86"/>
    <w:rsid w:val="00AE27B9"/>
    <w:rsid w:val="00AE4E35"/>
    <w:rsid w:val="00AF1A92"/>
    <w:rsid w:val="00B01A35"/>
    <w:rsid w:val="00B04D5D"/>
    <w:rsid w:val="00B077EE"/>
    <w:rsid w:val="00B142C3"/>
    <w:rsid w:val="00B20A60"/>
    <w:rsid w:val="00B25E0A"/>
    <w:rsid w:val="00B56566"/>
    <w:rsid w:val="00B6672A"/>
    <w:rsid w:val="00B70DB3"/>
    <w:rsid w:val="00B816CA"/>
    <w:rsid w:val="00B85DD1"/>
    <w:rsid w:val="00B86BE7"/>
    <w:rsid w:val="00B91F64"/>
    <w:rsid w:val="00BA1274"/>
    <w:rsid w:val="00BB3EDB"/>
    <w:rsid w:val="00BC5633"/>
    <w:rsid w:val="00BC56D2"/>
    <w:rsid w:val="00BD1CD3"/>
    <w:rsid w:val="00BD6551"/>
    <w:rsid w:val="00BD74BC"/>
    <w:rsid w:val="00BD77B7"/>
    <w:rsid w:val="00BE252D"/>
    <w:rsid w:val="00BF4CA1"/>
    <w:rsid w:val="00BF4CEF"/>
    <w:rsid w:val="00C0313C"/>
    <w:rsid w:val="00C065AA"/>
    <w:rsid w:val="00C16E08"/>
    <w:rsid w:val="00C2266A"/>
    <w:rsid w:val="00C46359"/>
    <w:rsid w:val="00C53524"/>
    <w:rsid w:val="00C54DD5"/>
    <w:rsid w:val="00C55ACA"/>
    <w:rsid w:val="00C675B7"/>
    <w:rsid w:val="00C705AB"/>
    <w:rsid w:val="00C8351A"/>
    <w:rsid w:val="00C86FAC"/>
    <w:rsid w:val="00C94BDF"/>
    <w:rsid w:val="00CA3F8F"/>
    <w:rsid w:val="00CD1A93"/>
    <w:rsid w:val="00CD2BC1"/>
    <w:rsid w:val="00CE39AE"/>
    <w:rsid w:val="00CF2A40"/>
    <w:rsid w:val="00CF7AD3"/>
    <w:rsid w:val="00D0222F"/>
    <w:rsid w:val="00D0426A"/>
    <w:rsid w:val="00D065F1"/>
    <w:rsid w:val="00D16EB8"/>
    <w:rsid w:val="00D24097"/>
    <w:rsid w:val="00D36515"/>
    <w:rsid w:val="00D3713B"/>
    <w:rsid w:val="00D422B3"/>
    <w:rsid w:val="00D57878"/>
    <w:rsid w:val="00D60E77"/>
    <w:rsid w:val="00D62302"/>
    <w:rsid w:val="00D63E31"/>
    <w:rsid w:val="00D8729D"/>
    <w:rsid w:val="00D92363"/>
    <w:rsid w:val="00DC1402"/>
    <w:rsid w:val="00DC6B0A"/>
    <w:rsid w:val="00DD06DB"/>
    <w:rsid w:val="00DD2766"/>
    <w:rsid w:val="00DD4077"/>
    <w:rsid w:val="00E11ED6"/>
    <w:rsid w:val="00E14FD7"/>
    <w:rsid w:val="00E17ABB"/>
    <w:rsid w:val="00E354A6"/>
    <w:rsid w:val="00E36C56"/>
    <w:rsid w:val="00E40187"/>
    <w:rsid w:val="00E43CCE"/>
    <w:rsid w:val="00E62890"/>
    <w:rsid w:val="00E64D20"/>
    <w:rsid w:val="00E96625"/>
    <w:rsid w:val="00EA5AE3"/>
    <w:rsid w:val="00EB17AE"/>
    <w:rsid w:val="00EB523E"/>
    <w:rsid w:val="00EC28CE"/>
    <w:rsid w:val="00EC5BA5"/>
    <w:rsid w:val="00EE36C5"/>
    <w:rsid w:val="00EF018E"/>
    <w:rsid w:val="00F12FFD"/>
    <w:rsid w:val="00F20392"/>
    <w:rsid w:val="00F20AB7"/>
    <w:rsid w:val="00F23E2A"/>
    <w:rsid w:val="00F45111"/>
    <w:rsid w:val="00F75093"/>
    <w:rsid w:val="00F76D0B"/>
    <w:rsid w:val="00F818C4"/>
    <w:rsid w:val="00F8640D"/>
    <w:rsid w:val="00F92420"/>
    <w:rsid w:val="00F97BDB"/>
    <w:rsid w:val="00FB2F27"/>
    <w:rsid w:val="00FB587B"/>
    <w:rsid w:val="00FB7E34"/>
    <w:rsid w:val="00FD4B6B"/>
    <w:rsid w:val="00FD6D41"/>
    <w:rsid w:val="00FD7ECC"/>
    <w:rsid w:val="00FE722E"/>
    <w:rsid w:val="00FF0978"/>
    <w:rsid w:val="00FF5CF2"/>
    <w:rsid w:val="00FF78A1"/>
    <w:rsid w:val="02B5507D"/>
    <w:rsid w:val="03F637F9"/>
    <w:rsid w:val="05BFE4F4"/>
    <w:rsid w:val="0FD79E69"/>
    <w:rsid w:val="0FD93EA6"/>
    <w:rsid w:val="12FE7BBF"/>
    <w:rsid w:val="1FFDA7E5"/>
    <w:rsid w:val="202B07D6"/>
    <w:rsid w:val="21410FD8"/>
    <w:rsid w:val="25A36474"/>
    <w:rsid w:val="34F6583A"/>
    <w:rsid w:val="353FB112"/>
    <w:rsid w:val="366D0E58"/>
    <w:rsid w:val="3737EE37"/>
    <w:rsid w:val="37ABD08F"/>
    <w:rsid w:val="37CE0185"/>
    <w:rsid w:val="37EF87BF"/>
    <w:rsid w:val="38DB1653"/>
    <w:rsid w:val="38EE1F88"/>
    <w:rsid w:val="39964B88"/>
    <w:rsid w:val="3B231CC3"/>
    <w:rsid w:val="3B8E2ACB"/>
    <w:rsid w:val="3BBF6C31"/>
    <w:rsid w:val="3BCD56D5"/>
    <w:rsid w:val="3DF667E3"/>
    <w:rsid w:val="3EFE84F3"/>
    <w:rsid w:val="3EFF24DD"/>
    <w:rsid w:val="3EFF4894"/>
    <w:rsid w:val="3F779804"/>
    <w:rsid w:val="3FFFA62B"/>
    <w:rsid w:val="46CC5900"/>
    <w:rsid w:val="4BC62629"/>
    <w:rsid w:val="4BF93D28"/>
    <w:rsid w:val="4D7A1DBA"/>
    <w:rsid w:val="4F4EA5FC"/>
    <w:rsid w:val="52A0174F"/>
    <w:rsid w:val="530C0FAE"/>
    <w:rsid w:val="594D3FBF"/>
    <w:rsid w:val="59D37222"/>
    <w:rsid w:val="5B11609C"/>
    <w:rsid w:val="5E37AF42"/>
    <w:rsid w:val="5E9BDD1A"/>
    <w:rsid w:val="5EE3243A"/>
    <w:rsid w:val="5FA7E60F"/>
    <w:rsid w:val="5FBECE92"/>
    <w:rsid w:val="5FBFE251"/>
    <w:rsid w:val="5FF2FB07"/>
    <w:rsid w:val="5FF7AC9F"/>
    <w:rsid w:val="60370316"/>
    <w:rsid w:val="60F74EB0"/>
    <w:rsid w:val="641520B6"/>
    <w:rsid w:val="65812C52"/>
    <w:rsid w:val="658C1238"/>
    <w:rsid w:val="671DE7F9"/>
    <w:rsid w:val="67DF71CC"/>
    <w:rsid w:val="67FE9E3A"/>
    <w:rsid w:val="6B526D8E"/>
    <w:rsid w:val="6BE447FF"/>
    <w:rsid w:val="6BEFD71B"/>
    <w:rsid w:val="6C5D4A96"/>
    <w:rsid w:val="6EB4F398"/>
    <w:rsid w:val="6FFF3B86"/>
    <w:rsid w:val="706EE3E5"/>
    <w:rsid w:val="72AD780C"/>
    <w:rsid w:val="76933041"/>
    <w:rsid w:val="77CB9002"/>
    <w:rsid w:val="77FD39D6"/>
    <w:rsid w:val="78FF568A"/>
    <w:rsid w:val="79A434AC"/>
    <w:rsid w:val="7AFDBF10"/>
    <w:rsid w:val="7B639B43"/>
    <w:rsid w:val="7B8EC58A"/>
    <w:rsid w:val="7BCBEAA9"/>
    <w:rsid w:val="7BFF94AD"/>
    <w:rsid w:val="7C45C8C9"/>
    <w:rsid w:val="7DBFB771"/>
    <w:rsid w:val="7DCF8CE0"/>
    <w:rsid w:val="7DD76E84"/>
    <w:rsid w:val="7E9B114D"/>
    <w:rsid w:val="7EA52354"/>
    <w:rsid w:val="7EEF4CC1"/>
    <w:rsid w:val="7EFCAC83"/>
    <w:rsid w:val="7FA54B8B"/>
    <w:rsid w:val="7FAA7D13"/>
    <w:rsid w:val="7FBCF33A"/>
    <w:rsid w:val="7FBFDA0E"/>
    <w:rsid w:val="7FCFA2A6"/>
    <w:rsid w:val="7FE8B9F9"/>
    <w:rsid w:val="7FED5689"/>
    <w:rsid w:val="7FFD1C48"/>
    <w:rsid w:val="9FFBF6AD"/>
    <w:rsid w:val="AF7F3F3C"/>
    <w:rsid w:val="AFE9568F"/>
    <w:rsid w:val="B1EDD0BD"/>
    <w:rsid w:val="B63F3676"/>
    <w:rsid w:val="B6CF7D2F"/>
    <w:rsid w:val="BD3F1A50"/>
    <w:rsid w:val="BF73A7FF"/>
    <w:rsid w:val="BF7EF7B9"/>
    <w:rsid w:val="BF7FD2DB"/>
    <w:rsid w:val="BFE6EDC0"/>
    <w:rsid w:val="C3BAD0BF"/>
    <w:rsid w:val="CAAB1616"/>
    <w:rsid w:val="CE9FDDDD"/>
    <w:rsid w:val="D74E3127"/>
    <w:rsid w:val="D7D3CD64"/>
    <w:rsid w:val="D7F71629"/>
    <w:rsid w:val="DD9E0E58"/>
    <w:rsid w:val="DFCD2CFA"/>
    <w:rsid w:val="DFFF1F06"/>
    <w:rsid w:val="DFFF464E"/>
    <w:rsid w:val="E3DFCFD1"/>
    <w:rsid w:val="E7DD05DA"/>
    <w:rsid w:val="E7FF21F4"/>
    <w:rsid w:val="EAFB6518"/>
    <w:rsid w:val="ECFDADCF"/>
    <w:rsid w:val="ED7BFDDF"/>
    <w:rsid w:val="EDD36BAC"/>
    <w:rsid w:val="EEB3FF9D"/>
    <w:rsid w:val="EFD5E25C"/>
    <w:rsid w:val="EFFF2CFE"/>
    <w:rsid w:val="F3EFD191"/>
    <w:rsid w:val="F47F8131"/>
    <w:rsid w:val="F6A73AD1"/>
    <w:rsid w:val="F75C3D4F"/>
    <w:rsid w:val="F7D71184"/>
    <w:rsid w:val="F8FF2FF3"/>
    <w:rsid w:val="F9EE4902"/>
    <w:rsid w:val="F9FDFE02"/>
    <w:rsid w:val="FAA5F780"/>
    <w:rsid w:val="FB57A9CD"/>
    <w:rsid w:val="FB7FB732"/>
    <w:rsid w:val="FBE618D5"/>
    <w:rsid w:val="FBEDF09A"/>
    <w:rsid w:val="FBF1C0F6"/>
    <w:rsid w:val="FBFDBDA3"/>
    <w:rsid w:val="FBFF4FEE"/>
    <w:rsid w:val="FCFB129C"/>
    <w:rsid w:val="FD3B993F"/>
    <w:rsid w:val="FDFC14B2"/>
    <w:rsid w:val="FEFB5FEC"/>
    <w:rsid w:val="FF1C3939"/>
    <w:rsid w:val="FF6DE2BA"/>
    <w:rsid w:val="FFBE35FC"/>
    <w:rsid w:val="FFD9F162"/>
    <w:rsid w:val="FFDFA1B6"/>
    <w:rsid w:val="FFEFE158"/>
    <w:rsid w:val="FFFD09C3"/>
    <w:rsid w:val="FFFFD68A"/>
    <w:rsid w:val="FFFFF06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basedOn w:val="7"/>
    <w:semiHidden/>
    <w:unhideWhenUsed/>
    <w:qFormat/>
    <w:uiPriority w:val="99"/>
    <w:rPr>
      <w:color w:val="800080"/>
      <w:u w:val="single"/>
    </w:rPr>
  </w:style>
  <w:style w:type="character" w:customStyle="1" w:styleId="9">
    <w:name w:val="页眉 字符"/>
    <w:basedOn w:val="7"/>
    <w:link w:val="3"/>
    <w:qFormat/>
    <w:uiPriority w:val="99"/>
    <w:rPr>
      <w:sz w:val="18"/>
      <w:szCs w:val="18"/>
    </w:rPr>
  </w:style>
  <w:style w:type="character" w:customStyle="1" w:styleId="10">
    <w:name w:val="页脚 字符"/>
    <w:basedOn w:val="7"/>
    <w:link w:val="2"/>
    <w:qFormat/>
    <w:uiPriority w:val="99"/>
    <w:rPr>
      <w:sz w:val="18"/>
      <w:szCs w:val="18"/>
    </w:rPr>
  </w:style>
  <w:style w:type="character" w:customStyle="1" w:styleId="11">
    <w:name w:val="detail_title1"/>
    <w:basedOn w:val="7"/>
    <w:qFormat/>
    <w:uiPriority w:val="0"/>
    <w:rPr>
      <w:bCs/>
      <w:sz w:val="27"/>
      <w:szCs w:val="27"/>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3</Pages>
  <Words>1360</Words>
  <Characters>1511</Characters>
  <Lines>50</Lines>
  <Paragraphs>42</Paragraphs>
  <TotalTime>8</TotalTime>
  <ScaleCrop>false</ScaleCrop>
  <LinksUpToDate>false</LinksUpToDate>
  <CharactersWithSpaces>2829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2022-08-22T01:09:00Z</dcterms:created>
  <dc:creator>李薇薇</dc:creator>
  <cp:lastModifiedBy>User</cp:lastModifiedBy>
  <cp:lastPrinted>2025-03-22T01:39:00Z</cp:lastPrinted>
  <dcterms:modified xsi:type="dcterms:W3CDTF">2025-04-14T16:41:18Z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BF960927ED974F15A28BB435463D3938_13</vt:lpwstr>
  </property>
</Properties>
</file>