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福绵区樟木镇2025年度记账中心会计员招聘岗位及人数计划表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樟木镇人民政府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代理服务记账中心编外工作人员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地址：樟木镇人民政府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zmz2277102@126.com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电话：0775-2277102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8F014C8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00C39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DB03344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106</Characters>
  <Lines>7</Lines>
  <Paragraphs>1</Paragraphs>
  <TotalTime>8</TotalTime>
  <ScaleCrop>false</ScaleCrop>
  <LinksUpToDate>false</LinksUpToDate>
  <CharactersWithSpaces>106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Administrator</cp:lastModifiedBy>
  <cp:lastPrinted>2023-11-03T08:03:00Z</cp:lastPrinted>
  <dcterms:modified xsi:type="dcterms:W3CDTF">2025-04-10T02:36:56Z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145B079C13BE4551B1AD11025F9381F7_13</vt:lpwstr>
  </property>
  <property fmtid="{D5CDD505-2E9C-101B-9397-08002B2CF9AE}" pid="4" name="KSOTemplateDocerSaveRecord">
    <vt:lpwstr>eyJoZGlkIjoiMjRlY2M1ZWJkMmJkY2Q2YWM3NTljMGY0ZjkwZjFiY2YifQ==</vt:lpwstr>
  </property>
</Properties>
</file>