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7CE9" w14:textId="42375CFA" w:rsidR="00000000" w:rsidRDefault="00000000">
      <w:pPr>
        <w:pStyle w:val="a7"/>
        <w:widowControl/>
        <w:spacing w:before="0" w:beforeAutospacing="0" w:after="0" w:afterAutospacing="0" w:line="570" w:lineRule="exact"/>
        <w:jc w:val="both"/>
        <w:rPr>
          <w:rStyle w:val="a8"/>
          <w:rFonts w:ascii="方正黑体_GBK" w:eastAsia="方正黑体_GBK" w:hAnsi="方正黑体_GBK" w:cs="方正黑体_GBK" w:hint="eastAsia"/>
          <w:b w:val="0"/>
          <w:bCs/>
          <w:color w:val="000000"/>
          <w:sz w:val="32"/>
          <w:szCs w:val="32"/>
          <w:shd w:val="clear" w:color="auto" w:fill="FFFFFF"/>
        </w:rPr>
      </w:pPr>
      <w:r>
        <w:rPr>
          <w:rStyle w:val="a8"/>
          <w:rFonts w:ascii="方正黑体_GBK" w:eastAsia="方正黑体_GBK" w:hAnsi="方正黑体_GBK" w:cs="方正黑体_GBK" w:hint="eastAsia"/>
          <w:b w:val="0"/>
          <w:bCs/>
          <w:color w:val="000000"/>
          <w:sz w:val="32"/>
          <w:szCs w:val="32"/>
          <w:shd w:val="clear" w:color="auto" w:fill="FFFFFF"/>
        </w:rPr>
        <w:t>附件</w:t>
      </w:r>
      <w:r w:rsidR="00701EB8">
        <w:rPr>
          <w:rStyle w:val="a8"/>
          <w:rFonts w:ascii="方正黑体_GBK" w:eastAsia="方正黑体_GBK" w:hAnsi="方正黑体_GBK" w:cs="方正黑体_GBK" w:hint="eastAsia"/>
          <w:b w:val="0"/>
          <w:bCs/>
          <w:color w:val="000000"/>
          <w:sz w:val="32"/>
          <w:szCs w:val="32"/>
          <w:shd w:val="clear" w:color="auto" w:fill="FFFFFF"/>
        </w:rPr>
        <w:t>5</w:t>
      </w:r>
    </w:p>
    <w:p w14:paraId="0AA6EAF0" w14:textId="77777777" w:rsidR="00000000" w:rsidRDefault="00000000">
      <w:pPr>
        <w:pStyle w:val="a7"/>
        <w:widowControl/>
        <w:spacing w:before="0" w:beforeAutospacing="0" w:after="0" w:afterAutospacing="0" w:line="570" w:lineRule="exact"/>
        <w:jc w:val="center"/>
        <w:rPr>
          <w:rStyle w:val="a8"/>
          <w:rFonts w:ascii="方正小标宋_GBK" w:eastAsia="方正小标宋_GBK" w:hAnsi="方正小标宋_GBK" w:cs="方正小标宋_GBK" w:hint="eastAsia"/>
          <w:color w:val="000000"/>
          <w:sz w:val="40"/>
          <w:szCs w:val="40"/>
          <w:shd w:val="clear" w:color="auto" w:fill="FFFFFF"/>
        </w:rPr>
      </w:pPr>
    </w:p>
    <w:p w14:paraId="408FA911" w14:textId="77777777" w:rsidR="00000000" w:rsidRDefault="00000000">
      <w:pPr>
        <w:pStyle w:val="a7"/>
        <w:widowControl/>
        <w:spacing w:before="0" w:beforeAutospacing="0" w:after="0" w:afterAutospacing="0" w:line="570" w:lineRule="exact"/>
        <w:jc w:val="center"/>
        <w:rPr>
          <w:rFonts w:ascii="方正小标宋_GBK" w:eastAsia="方正小标宋_GBK" w:hAnsi="方正小标宋_GBK" w:cs="方正小标宋_GBK" w:hint="eastAsia"/>
          <w:sz w:val="40"/>
          <w:szCs w:val="40"/>
        </w:rPr>
      </w:pPr>
      <w:r>
        <w:rPr>
          <w:rStyle w:val="a8"/>
          <w:rFonts w:ascii="方正小标宋_GBK" w:eastAsia="方正小标宋_GBK" w:hAnsi="方正小标宋_GBK" w:cs="方正小标宋_GBK" w:hint="eastAsia"/>
          <w:color w:val="000000"/>
          <w:sz w:val="40"/>
          <w:szCs w:val="40"/>
          <w:shd w:val="clear" w:color="auto" w:fill="FFFFFF"/>
        </w:rPr>
        <w:t>事业单位人事管理回避规定</w:t>
      </w:r>
    </w:p>
    <w:p w14:paraId="6255CDA3" w14:textId="77777777" w:rsidR="00000000" w:rsidRDefault="00000000">
      <w:pPr>
        <w:pStyle w:val="a7"/>
        <w:widowControl/>
        <w:spacing w:before="0" w:beforeAutospacing="0" w:after="0" w:afterAutospacing="0" w:line="570" w:lineRule="exact"/>
        <w:jc w:val="center"/>
        <w:rPr>
          <w:rFonts w:ascii="宋体" w:hAnsi="宋体" w:cs="宋体" w:hint="eastAsia"/>
          <w:color w:val="000000"/>
          <w:sz w:val="32"/>
          <w:szCs w:val="32"/>
          <w:shd w:val="clear" w:color="auto" w:fill="FFFFFF"/>
        </w:rPr>
      </w:pPr>
    </w:p>
    <w:p w14:paraId="10BEC59A"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第一章 总则</w:t>
      </w:r>
    </w:p>
    <w:p w14:paraId="01AF6131" w14:textId="77777777" w:rsidR="00000000" w:rsidRDefault="00000000">
      <w:pPr>
        <w:pStyle w:val="a7"/>
        <w:widowControl/>
        <w:spacing w:before="0" w:beforeAutospacing="0" w:after="0" w:afterAutospacing="0" w:line="570" w:lineRule="exact"/>
        <w:jc w:val="center"/>
        <w:rPr>
          <w:rFonts w:ascii="方正仿宋_GBK" w:eastAsia="方正仿宋_GBK" w:hAnsi="方正仿宋_GBK" w:cs="方正仿宋_GBK" w:hint="eastAsia"/>
          <w:color w:val="000000"/>
          <w:sz w:val="32"/>
          <w:szCs w:val="32"/>
          <w:shd w:val="clear" w:color="auto" w:fill="FFFFFF"/>
        </w:rPr>
      </w:pPr>
    </w:p>
    <w:p w14:paraId="403049C7"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第一条 为规范事业单位人事管理工作，维护人事管理公平公正，根据《事业单位人事管理条例》及有关法律法规，制定本规定。</w:t>
      </w:r>
    </w:p>
    <w:p w14:paraId="178B1AE2"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4E931470"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第三条 本规定所称事业单位人事管理回避包括岗位回避和履职回避。</w:t>
      </w:r>
    </w:p>
    <w:p w14:paraId="7B83D956"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第四条 事业单位人事管理工作所有参与方以及可能影响公正的特定关系人需要回避的，适用本规定。</w:t>
      </w:r>
    </w:p>
    <w:p w14:paraId="0C35B17B"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事业单位领导人员回避按照本规定执行，法律法规另有规定的，从其规定。</w:t>
      </w:r>
    </w:p>
    <w:p w14:paraId="02E66B4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第五条 事业单位、主管部门、事业单位人事综合管理部门按照干部人事管理权限，负责事业单位人事管理回避的执行和监督。</w:t>
      </w:r>
    </w:p>
    <w:p w14:paraId="5CADD04A"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lastRenderedPageBreak/>
        <w:t xml:space="preserve">　　</w:t>
      </w:r>
    </w:p>
    <w:p w14:paraId="131C96C2"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第二章 岗位回避</w:t>
      </w:r>
    </w:p>
    <w:p w14:paraId="4AD03BDC" w14:textId="77777777" w:rsidR="00000000" w:rsidRDefault="00000000">
      <w:pPr>
        <w:pStyle w:val="a7"/>
        <w:widowControl/>
        <w:spacing w:before="0" w:beforeAutospacing="0" w:after="0" w:afterAutospacing="0" w:line="570" w:lineRule="exact"/>
        <w:jc w:val="center"/>
        <w:rPr>
          <w:rFonts w:ascii="方正仿宋_GBK" w:eastAsia="方正仿宋_GBK" w:hAnsi="方正仿宋_GBK" w:cs="方正仿宋_GBK" w:hint="eastAsia"/>
          <w:color w:val="000000"/>
          <w:sz w:val="32"/>
          <w:szCs w:val="32"/>
          <w:shd w:val="clear" w:color="auto" w:fill="FFFFFF"/>
        </w:rPr>
      </w:pPr>
    </w:p>
    <w:p w14:paraId="3195474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6DC5F43"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（一）夫妻关系；</w:t>
      </w:r>
    </w:p>
    <w:p w14:paraId="0F3F597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（二）直系血亲关系，包括祖父母、外祖父母、父母、子女、孙子女、外孙子女；</w:t>
      </w:r>
    </w:p>
    <w:p w14:paraId="0C58190E"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（三）三代以内旁系血亲关系，包括叔伯姑舅姨、兄弟姐妹、堂兄弟姐妹、表兄弟姐妹、侄子女、甥子女；</w:t>
      </w:r>
    </w:p>
    <w:p w14:paraId="2AC5D400"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（四）近姻亲关系，包括配偶的父母、配偶的兄弟姐妹及其配偶、子女的配偶及子女配偶的父母、三代以内旁系血亲的配偶；</w:t>
      </w:r>
    </w:p>
    <w:p w14:paraId="0262DA65"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（五）其他亲属关系，包括养父母子女、形成抚养关系的继父母子女及由此形成的直系血亲、三代以内旁系血亲和近姻亲关系。</w:t>
      </w:r>
    </w:p>
    <w:p w14:paraId="256118BA"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前款所称同一事业单位，是指依法登记的同一事业单位法人。</w:t>
      </w:r>
    </w:p>
    <w:p w14:paraId="18FE6EB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第七条 本规定所称直接上下级领导关系包括：</w:t>
      </w:r>
    </w:p>
    <w:p w14:paraId="73EA3679"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（一）领导班子正职与副职；</w:t>
      </w:r>
    </w:p>
    <w:p w14:paraId="7B38B18C"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lastRenderedPageBreak/>
        <w:t xml:space="preserve">　　（二）同一内设机构正职与副职；</w:t>
      </w:r>
    </w:p>
    <w:p w14:paraId="49002FC9"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（三）上级正职、副职与下级正职；</w:t>
      </w:r>
    </w:p>
    <w:p w14:paraId="27360976"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（四）单位无内设机构的，其正职、副职与其他管理人员以及从事审计、财务工作的专业技术人员；</w:t>
      </w:r>
    </w:p>
    <w:p w14:paraId="5F15CCBB"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（五）内设机构无下一级单位的，其正职、副职与其他管理人员以及从事审计、财务工作的专业技术人员。</w:t>
      </w:r>
    </w:p>
    <w:p w14:paraId="625C0C1B"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第八条 事业单位工作人员岗位回避按照以下程序办理：</w:t>
      </w:r>
    </w:p>
    <w:p w14:paraId="0049506A"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（一）本人提出回避申请，或者有关单位、人员提出回避要求。</w:t>
      </w:r>
    </w:p>
    <w:p w14:paraId="179E9581"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（二）所在单位或者主管部门按照干部人事管理权限在一个月内作出回避决定。作出回避决定前，应当听取需要回避人员及相关人员的意见。</w:t>
      </w:r>
    </w:p>
    <w:p w14:paraId="39DA22AC"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（三）回避决定作出后，及时通知申请人，需要回避的，应当自回避决定作出之日起</w:t>
      </w:r>
      <w:r>
        <w:rPr>
          <w:rFonts w:ascii="Times New Roman" w:eastAsia="方正仿宋_GBK" w:hAnsi="Times New Roman" w:cs="方正仿宋_GBK" w:hint="eastAsia"/>
          <w:color w:val="000000"/>
          <w:sz w:val="32"/>
          <w:szCs w:val="32"/>
          <w:shd w:val="clear" w:color="auto" w:fill="FFFFFF"/>
        </w:rPr>
        <w:t>1</w:t>
      </w:r>
      <w:r>
        <w:rPr>
          <w:rFonts w:ascii="方正仿宋_GBK" w:eastAsia="方正仿宋_GBK" w:hAnsi="方正仿宋_GBK" w:cs="方正仿宋_GBK" w:hint="eastAsia"/>
          <w:color w:val="000000"/>
          <w:sz w:val="32"/>
          <w:szCs w:val="32"/>
          <w:shd w:val="clear" w:color="auto" w:fill="FFFFFF"/>
        </w:rPr>
        <w:t>个月内调整至相应岗位，并变更或者重新订立聘用合同。</w:t>
      </w:r>
    </w:p>
    <w:p w14:paraId="0070FA29"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第九条 岗位等级不同的一般由岗位等级较低的一方回避；岗位等级相同或者岗位类别不同的，根据工作需要和实际情况决定其中一方回避。</w:t>
      </w:r>
    </w:p>
    <w:p w14:paraId="09399C23"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第十条 因地域、专业、工作性质特殊等因素，需要灵活执行岗位回避政策的，可由省级以上事业单位人事综合管理部门、中央和国家机关各部门结合实际作出具体规定。</w:t>
      </w:r>
    </w:p>
    <w:p w14:paraId="0227A8C3" w14:textId="77777777" w:rsidR="00000000" w:rsidRDefault="00000000">
      <w:pPr>
        <w:pStyle w:val="a7"/>
        <w:widowControl/>
        <w:spacing w:before="0" w:beforeAutospacing="0" w:after="0" w:afterAutospacing="0" w:line="570" w:lineRule="exact"/>
        <w:jc w:val="center"/>
        <w:rPr>
          <w:rFonts w:ascii="方正仿宋_GBK" w:eastAsia="方正仿宋_GBK" w:hAnsi="方正仿宋_GBK" w:cs="方正仿宋_GBK" w:hint="eastAsia"/>
          <w:color w:val="000000"/>
          <w:sz w:val="32"/>
          <w:szCs w:val="32"/>
          <w:shd w:val="clear" w:color="auto" w:fill="FFFFFF"/>
        </w:rPr>
      </w:pPr>
    </w:p>
    <w:p w14:paraId="4681E8BD"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第三章 履职回避</w:t>
      </w:r>
    </w:p>
    <w:p w14:paraId="00CA7D16" w14:textId="77777777" w:rsidR="00000000" w:rsidRDefault="00000000">
      <w:pPr>
        <w:pStyle w:val="a7"/>
        <w:widowControl/>
        <w:spacing w:before="0" w:beforeAutospacing="0" w:after="0" w:afterAutospacing="0" w:line="570" w:lineRule="exact"/>
        <w:jc w:val="center"/>
        <w:rPr>
          <w:rFonts w:ascii="方正仿宋_GBK" w:eastAsia="方正仿宋_GBK" w:hAnsi="方正仿宋_GBK" w:cs="方正仿宋_GBK" w:hint="eastAsia"/>
          <w:color w:val="000000"/>
          <w:sz w:val="32"/>
          <w:szCs w:val="32"/>
          <w:shd w:val="clear" w:color="auto" w:fill="FFFFFF"/>
        </w:rPr>
      </w:pPr>
    </w:p>
    <w:p w14:paraId="732D5C5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第十一条 事业单位工作人员应当回避的履职活动包括：</w:t>
      </w:r>
    </w:p>
    <w:p w14:paraId="2E3BEA3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（一）岗位设置、公开招聘、聘用解聘（任免）、考核考察、奖励、处分、交流、人事争议处理、出国（境）审批；</w:t>
      </w:r>
    </w:p>
    <w:p w14:paraId="4B95345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（二）人事考试、职称评审、人才评价；</w:t>
      </w:r>
    </w:p>
    <w:p w14:paraId="3605F12E"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（三）招生考试、项目评审、成果评选、资金审批与监管；</w:t>
      </w:r>
    </w:p>
    <w:p w14:paraId="1D024A0E"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（四）其他应当回避的履职活动。</w:t>
      </w:r>
    </w:p>
    <w:p w14:paraId="7BDFB47A"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第十二条 事业单位工作人员履行第十一条所列职责时，有下列情形之一的，应当回避，不得参加相关调查、考察、讨论、评议、投票、评分、审核、决定等活动，也不得以任何方式施加影响：</w:t>
      </w:r>
    </w:p>
    <w:p w14:paraId="501BB1C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（一）涉及本人利害关系的；</w:t>
      </w:r>
    </w:p>
    <w:p w14:paraId="517F995F"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（二）涉及与本人有本规定第六条所列亲属关系人员的利害关系的；</w:t>
      </w:r>
    </w:p>
    <w:p w14:paraId="272BC44E"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（三）其他可能影响公正履行职责的。</w:t>
      </w:r>
    </w:p>
    <w:p w14:paraId="5516A24D"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第十三条 事业单位工作人员履职回避按照以下程序办理：</w:t>
      </w:r>
    </w:p>
    <w:p w14:paraId="605D4621"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（一）本人或利害关系人提出回避申请，或者有关单位提出回避要求。</w:t>
      </w:r>
    </w:p>
    <w:p w14:paraId="755837E0"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w:t>
      </w:r>
      <w:r>
        <w:rPr>
          <w:rFonts w:ascii="方正仿宋_GBK" w:eastAsia="方正仿宋_GBK" w:hAnsi="方正仿宋_GBK" w:cs="方正仿宋_GBK" w:hint="eastAsia"/>
          <w:color w:val="000000"/>
          <w:sz w:val="32"/>
          <w:szCs w:val="32"/>
          <w:shd w:val="clear" w:color="auto" w:fill="FFFFFF"/>
        </w:rPr>
        <w:lastRenderedPageBreak/>
        <w:t>可授权工作组织负责人决定。作出回避决定前，应当听取需要回避的人员及相关人员的意见。</w:t>
      </w:r>
    </w:p>
    <w:p w14:paraId="54648F0D"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（三）根据回避决定需要回避的，应当自回避决定作出之日起退出相关工作。</w:t>
      </w:r>
    </w:p>
    <w:p w14:paraId="30D0B72C"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回避决定应当及时作出。回避决定作出前，本人可视情况确定是否先行退出相关履职活动。</w:t>
      </w:r>
    </w:p>
    <w:p w14:paraId="520FD778" w14:textId="77777777" w:rsidR="00000000" w:rsidRDefault="00000000">
      <w:pPr>
        <w:pStyle w:val="a7"/>
        <w:widowControl/>
        <w:spacing w:before="0" w:beforeAutospacing="0" w:after="0" w:afterAutospacing="0" w:line="570" w:lineRule="exact"/>
        <w:ind w:firstLine="665"/>
        <w:jc w:val="both"/>
        <w:rPr>
          <w:rFonts w:ascii="方正仿宋_GBK" w:eastAsia="方正仿宋_GBK" w:hAnsi="方正仿宋_GBK" w:cs="方正仿宋_GBK" w:hint="eastAsia"/>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44C9F12F" w14:textId="77777777" w:rsidR="00000000" w:rsidRDefault="00000000">
      <w:pPr>
        <w:pStyle w:val="a7"/>
        <w:widowControl/>
        <w:spacing w:before="0" w:beforeAutospacing="0" w:after="0" w:afterAutospacing="0" w:line="570" w:lineRule="exact"/>
        <w:ind w:firstLine="665"/>
        <w:jc w:val="both"/>
        <w:rPr>
          <w:rFonts w:ascii="方正仿宋_GBK" w:eastAsia="方正仿宋_GBK" w:hAnsi="方正仿宋_GBK" w:cs="方正仿宋_GBK" w:hint="eastAsia"/>
          <w:color w:val="000000"/>
          <w:sz w:val="32"/>
          <w:szCs w:val="32"/>
          <w:shd w:val="clear" w:color="auto" w:fill="FFFFFF"/>
        </w:rPr>
      </w:pPr>
    </w:p>
    <w:p w14:paraId="123662B5"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第四章 管理与监督</w:t>
      </w:r>
    </w:p>
    <w:p w14:paraId="4B7569EF" w14:textId="77777777" w:rsidR="00000000" w:rsidRDefault="00000000">
      <w:pPr>
        <w:pStyle w:val="a7"/>
        <w:widowControl/>
        <w:spacing w:before="0" w:beforeAutospacing="0" w:after="0" w:afterAutospacing="0" w:line="570" w:lineRule="exact"/>
        <w:ind w:firstLine="640"/>
        <w:jc w:val="both"/>
        <w:rPr>
          <w:rFonts w:ascii="方正仿宋_GBK" w:eastAsia="方正仿宋_GBK" w:hAnsi="方正仿宋_GBK" w:cs="方正仿宋_GBK" w:hint="eastAsia"/>
          <w:color w:val="000000"/>
          <w:sz w:val="32"/>
          <w:szCs w:val="32"/>
          <w:shd w:val="clear" w:color="auto" w:fill="FFFFFF"/>
        </w:rPr>
      </w:pPr>
    </w:p>
    <w:p w14:paraId="726DC7CB"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第十五条 按照干部人事管理权限应当由事业单位作出或者授权作出回避决定的，特殊情况下，主管部门或者事业单位人事综合管理部门可以直接作出。</w:t>
      </w:r>
    </w:p>
    <w:p w14:paraId="7896AC01"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第十六条 事业单位工作人员必须服从回避决定，无正当理由拒不服从的，视情节轻重依法依规给予组织处理或处分。所在单位、主管部门负责督促回避决定落实到位。</w:t>
      </w:r>
    </w:p>
    <w:p w14:paraId="4751ACE8"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事业单位工作人员应当主动报告应回避的情形。有需要回避的情形不及时报告或者有意隐瞒的，予以批评教育；造成不良后果的，依法依规给予组织处理或处分。</w:t>
      </w:r>
    </w:p>
    <w:p w14:paraId="2363149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lastRenderedPageBreak/>
        <w:t xml:space="preserve">　　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2B193281"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第十八条 由于相关人员隐瞒应当回避情形，造成工作结果不公正的，按照国家有关规定取消或者撤销获取的资质、资格、荣誉、奖金、学籍、岗位、项目、资金等。</w:t>
      </w:r>
    </w:p>
    <w:p w14:paraId="00B3564F"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第十九条 事业单位及其主管部门对拟新进人员和拟调整岗位人员，应当依据本规定严格审查把关，避免形成回避关系。对因婚姻、岗位变化等新形成的回避关系，应当及时予以调整。</w:t>
      </w:r>
    </w:p>
    <w:p w14:paraId="7B02C733"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事业单位违反本规定的，由同级事业单位人事综合管理部门或者主管部门责令限期改正；逾期不改正的，按照干部人事管理权限对负有领导责任和直接责任的人员依法依规给予组织处理或处分。</w:t>
      </w:r>
    </w:p>
    <w:p w14:paraId="34A0D9B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第二十条 对个人、组织据实反映本规定所列各类需要回避情形的，有关单位、部门应当按照干部人事管理权限及时处理。</w:t>
      </w:r>
    </w:p>
    <w:p w14:paraId="19CC9C3E"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p>
    <w:p w14:paraId="5992C5CC" w14:textId="77777777" w:rsidR="00000000" w:rsidRDefault="00000000">
      <w:pPr>
        <w:pStyle w:val="a7"/>
        <w:widowControl/>
        <w:spacing w:before="0" w:beforeAutospacing="0" w:after="0" w:afterAutospacing="0" w:line="570" w:lineRule="exact"/>
        <w:jc w:val="center"/>
        <w:rPr>
          <w:rFonts w:ascii="方正黑体_GBK" w:eastAsia="方正黑体_GBK" w:hAnsi="方正黑体_GBK" w:cs="方正黑体_GBK" w:hint="eastAsia"/>
          <w:color w:val="000000"/>
          <w:sz w:val="32"/>
          <w:szCs w:val="32"/>
          <w:shd w:val="clear" w:color="auto" w:fill="FFFFFF"/>
        </w:rPr>
      </w:pPr>
      <w:r>
        <w:rPr>
          <w:rFonts w:ascii="方正黑体_GBK" w:eastAsia="方正黑体_GBK" w:hAnsi="方正黑体_GBK" w:cs="方正黑体_GBK" w:hint="eastAsia"/>
          <w:color w:val="000000"/>
          <w:sz w:val="32"/>
          <w:szCs w:val="32"/>
          <w:shd w:val="clear" w:color="auto" w:fill="FFFFFF"/>
        </w:rPr>
        <w:t>第五章 附则</w:t>
      </w:r>
    </w:p>
    <w:p w14:paraId="6EBB03B0" w14:textId="77777777" w:rsidR="00000000" w:rsidRDefault="00000000">
      <w:pPr>
        <w:pStyle w:val="a7"/>
        <w:widowControl/>
        <w:spacing w:before="0" w:beforeAutospacing="0" w:after="0" w:afterAutospacing="0" w:line="570" w:lineRule="exact"/>
        <w:jc w:val="center"/>
        <w:rPr>
          <w:rFonts w:ascii="方正仿宋_GBK" w:eastAsia="方正仿宋_GBK" w:hAnsi="方正仿宋_GBK" w:cs="方正仿宋_GBK" w:hint="eastAsia"/>
          <w:color w:val="000000"/>
          <w:sz w:val="32"/>
          <w:szCs w:val="32"/>
          <w:shd w:val="clear" w:color="auto" w:fill="FFFFFF"/>
        </w:rPr>
      </w:pPr>
    </w:p>
    <w:p w14:paraId="17897C50"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第二十一条 主管部门对所属事业单位实施人事管理工作需要回避的，参照本规定执行，法律法规另有规定的从其规定。</w:t>
      </w:r>
    </w:p>
    <w:p w14:paraId="1072C8D4"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第二十二条 机关工勤人员的回避，参照本规定执行。</w:t>
      </w:r>
    </w:p>
    <w:p w14:paraId="1E8F3699"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lastRenderedPageBreak/>
        <w:t xml:space="preserve">　　第二十三条 本规定由中共中央组织部、人力资源社会保障部负责解释。</w:t>
      </w:r>
    </w:p>
    <w:p w14:paraId="772E4D4B" w14:textId="77777777" w:rsidR="00000000" w:rsidRDefault="00000000">
      <w:pPr>
        <w:pStyle w:val="a7"/>
        <w:widowControl/>
        <w:spacing w:before="0" w:beforeAutospacing="0" w:after="0" w:afterAutospacing="0" w:line="570" w:lineRule="exact"/>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sz w:val="32"/>
          <w:szCs w:val="32"/>
          <w:shd w:val="clear" w:color="auto" w:fill="FFFFFF"/>
        </w:rPr>
        <w:t xml:space="preserve">　　第二十四条 本规定自</w:t>
      </w:r>
      <w:r>
        <w:rPr>
          <w:rFonts w:ascii="Times New Roman" w:eastAsia="方正仿宋_GBK" w:hAnsi="Times New Roman" w:cs="方正仿宋_GBK" w:hint="eastAsia"/>
          <w:color w:val="000000"/>
          <w:sz w:val="32"/>
          <w:szCs w:val="32"/>
          <w:shd w:val="clear" w:color="auto" w:fill="FFFFFF"/>
        </w:rPr>
        <w:t>2020</w:t>
      </w:r>
      <w:r>
        <w:rPr>
          <w:rFonts w:ascii="方正仿宋_GBK" w:eastAsia="方正仿宋_GBK" w:hAnsi="方正仿宋_GBK" w:cs="方正仿宋_GBK" w:hint="eastAsia"/>
          <w:color w:val="000000"/>
          <w:sz w:val="32"/>
          <w:szCs w:val="32"/>
          <w:shd w:val="clear" w:color="auto" w:fill="FFFFFF"/>
        </w:rPr>
        <w:t>年</w:t>
      </w:r>
      <w:r>
        <w:rPr>
          <w:rFonts w:ascii="Times New Roman" w:eastAsia="方正仿宋_GBK" w:hAnsi="Times New Roman" w:cs="方正仿宋_GBK" w:hint="eastAsia"/>
          <w:color w:val="000000"/>
          <w:sz w:val="32"/>
          <w:szCs w:val="32"/>
          <w:shd w:val="clear" w:color="auto" w:fill="FFFFFF"/>
        </w:rPr>
        <w:t>1</w:t>
      </w:r>
      <w:r>
        <w:rPr>
          <w:rFonts w:ascii="方正仿宋_GBK" w:eastAsia="方正仿宋_GBK" w:hAnsi="方正仿宋_GBK" w:cs="方正仿宋_GBK" w:hint="eastAsia"/>
          <w:color w:val="000000"/>
          <w:sz w:val="32"/>
          <w:szCs w:val="32"/>
          <w:shd w:val="clear" w:color="auto" w:fill="FFFFFF"/>
        </w:rPr>
        <w:t>月</w:t>
      </w:r>
      <w:r>
        <w:rPr>
          <w:rFonts w:ascii="Times New Roman" w:eastAsia="方正仿宋_GBK" w:hAnsi="Times New Roman" w:cs="方正仿宋_GBK" w:hint="eastAsia"/>
          <w:color w:val="000000"/>
          <w:sz w:val="32"/>
          <w:szCs w:val="32"/>
          <w:shd w:val="clear" w:color="auto" w:fill="FFFFFF"/>
        </w:rPr>
        <w:t>1</w:t>
      </w:r>
      <w:r>
        <w:rPr>
          <w:rFonts w:ascii="方正仿宋_GBK" w:eastAsia="方正仿宋_GBK" w:hAnsi="方正仿宋_GBK" w:cs="方正仿宋_GBK" w:hint="eastAsia"/>
          <w:color w:val="000000"/>
          <w:sz w:val="32"/>
          <w:szCs w:val="32"/>
          <w:shd w:val="clear" w:color="auto" w:fill="FFFFFF"/>
        </w:rPr>
        <w:t>日起施行。</w:t>
      </w:r>
    </w:p>
    <w:p w14:paraId="46581B8D" w14:textId="77777777" w:rsidR="00061ED2" w:rsidRDefault="00061ED2">
      <w:pPr>
        <w:pStyle w:val="a7"/>
        <w:widowControl/>
        <w:spacing w:before="0" w:beforeAutospacing="0" w:after="0" w:afterAutospacing="0" w:line="570" w:lineRule="exact"/>
        <w:jc w:val="center"/>
        <w:rPr>
          <w:rFonts w:ascii="方正仿宋_GBK" w:eastAsia="方正仿宋_GBK" w:hAnsi="方正仿宋_GBK" w:cs="方正仿宋_GBK" w:hint="eastAsia"/>
          <w:sz w:val="32"/>
          <w:szCs w:val="32"/>
        </w:rPr>
      </w:pPr>
    </w:p>
    <w:sectPr w:rsidR="00061ED2">
      <w:footerReference w:type="default" r:id="rId6"/>
      <w:pgSz w:w="11906" w:h="16838"/>
      <w:pgMar w:top="1984"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287F" w14:textId="77777777" w:rsidR="00061ED2" w:rsidRDefault="00061ED2">
      <w:r>
        <w:separator/>
      </w:r>
    </w:p>
  </w:endnote>
  <w:endnote w:type="continuationSeparator" w:id="0">
    <w:p w14:paraId="5A444F6E" w14:textId="77777777" w:rsidR="00061ED2" w:rsidRDefault="0006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20C" w14:textId="5D3E8013" w:rsidR="00000000" w:rsidRDefault="00701EB8">
    <w:pPr>
      <w:pStyle w:val="a3"/>
    </w:pPr>
    <w:r>
      <w:rPr>
        <w:noProof/>
      </w:rPr>
      <mc:AlternateContent>
        <mc:Choice Requires="wps">
          <w:drawing>
            <wp:anchor distT="0" distB="0" distL="114300" distR="114300" simplePos="0" relativeHeight="251657728" behindDoc="0" locked="0" layoutInCell="1" allowOverlap="1" wp14:anchorId="6DAF14B2" wp14:editId="3268101A">
              <wp:simplePos x="0" y="0"/>
              <wp:positionH relativeFrom="margin">
                <wp:align>center</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0B9E5B3" w14:textId="77777777" w:rsidR="00000000" w:rsidRDefault="00000000">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F14B2" id="_x0000_t202" coordsize="21600,21600" o:spt="202" path="m,l,21600r21600,l21600,xe">
              <v:stroke joinstyle="miter"/>
              <v:path gradientshapeok="t" o:connecttype="rect"/>
            </v:shapetype>
            <v:shape id="文本框 1" o:spid="_x0000_s1026" type="#_x0000_t202" style="position:absolute;margin-left:0;margin-top:0;width:35.05pt;height:18.1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70B9E5B3" w14:textId="77777777" w:rsidR="00000000" w:rsidRDefault="00000000">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5602" w14:textId="77777777" w:rsidR="00061ED2" w:rsidRDefault="00061ED2">
      <w:r>
        <w:separator/>
      </w:r>
    </w:p>
  </w:footnote>
  <w:footnote w:type="continuationSeparator" w:id="0">
    <w:p w14:paraId="4B557ED0" w14:textId="77777777" w:rsidR="00061ED2" w:rsidRDefault="00061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A4ZDUzZjJlYjNhZWQ2YjlhODAxOTQzZDUyMDNmZjQifQ=="/>
  </w:docVars>
  <w:rsids>
    <w:rsidRoot w:val="00801DB7"/>
    <w:rsid w:val="00032702"/>
    <w:rsid w:val="00061ED2"/>
    <w:rsid w:val="00301E50"/>
    <w:rsid w:val="004D4215"/>
    <w:rsid w:val="00701EB8"/>
    <w:rsid w:val="00801DB7"/>
    <w:rsid w:val="1D343457"/>
    <w:rsid w:val="36BC36BE"/>
    <w:rsid w:val="770C3DD8"/>
    <w:rsid w:val="7CE7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CF667"/>
  <w15:chartTrackingRefBased/>
  <w15:docId w15:val="{82784AEF-9265-4554-94F0-6B306EF1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rFonts w:ascii="Calibri" w:hAnsi="Calibri"/>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rFonts w:ascii="Calibri" w:hAnsi="Calibri"/>
      <w:kern w:val="2"/>
      <w:sz w:val="18"/>
      <w:szCs w:val="18"/>
    </w:rPr>
  </w:style>
  <w:style w:type="paragraph" w:styleId="a7">
    <w:name w:val="Normal (Web)"/>
    <w:basedOn w:val="a"/>
    <w:pPr>
      <w:spacing w:before="100" w:beforeAutospacing="1" w:after="100" w:afterAutospacing="1"/>
      <w:jc w:val="left"/>
    </w:pPr>
    <w:rPr>
      <w:kern w:val="0"/>
      <w:sz w:val="24"/>
    </w:rPr>
  </w:style>
  <w:style w:type="character" w:styleId="a8">
    <w:name w:val="Strong"/>
    <w:qFormat/>
    <w:rPr>
      <w:b/>
    </w:rPr>
  </w:style>
  <w:style w:type="character" w:styleId="a9">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国泽 侯</cp:lastModifiedBy>
  <cp:revision>2</cp:revision>
  <cp:lastPrinted>2022-09-28T16:38:00Z</cp:lastPrinted>
  <dcterms:created xsi:type="dcterms:W3CDTF">2025-05-15T09:58:00Z</dcterms:created>
  <dcterms:modified xsi:type="dcterms:W3CDTF">2025-05-15T09:58:00Z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FAF305B23C994DA99115D829450D0C0D</vt:lpwstr>
  </property>
</Properties>
</file>