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2025年满洲里综合保税区管理委员会</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所属事业单位人才引进公告</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根据</w:t>
      </w:r>
      <w:r>
        <w:rPr>
          <w:rFonts w:hint="eastAsia" w:ascii="仿宋_GB2312" w:hAnsi="仿宋_GB2312" w:eastAsia="仿宋_GB2312" w:cs="仿宋_GB2312"/>
          <w:color w:val="auto"/>
          <w:sz w:val="32"/>
          <w:szCs w:val="32"/>
          <w:highlight w:val="none"/>
          <w:u w:val="none"/>
          <w:lang w:eastAsia="zh-CN"/>
        </w:rPr>
        <w:t>满洲里市事业单位人才引进</w:t>
      </w:r>
      <w:r>
        <w:rPr>
          <w:rFonts w:hint="eastAsia" w:ascii="仿宋_GB2312" w:hAnsi="仿宋_GB2312" w:eastAsia="仿宋_GB2312" w:cs="仿宋_GB2312"/>
          <w:color w:val="auto"/>
          <w:sz w:val="32"/>
          <w:szCs w:val="32"/>
          <w:highlight w:val="none"/>
          <w:u w:val="none"/>
          <w:lang w:val="en-US" w:eastAsia="zh-CN"/>
        </w:rPr>
        <w:t>相关规定</w:t>
      </w:r>
      <w:r>
        <w:rPr>
          <w:rFonts w:hint="eastAsia" w:ascii="仿宋_GB2312" w:hAnsi="仿宋_GB2312" w:eastAsia="仿宋_GB2312" w:cs="仿宋_GB2312"/>
          <w:color w:val="auto"/>
          <w:sz w:val="32"/>
          <w:szCs w:val="32"/>
          <w:highlight w:val="none"/>
          <w:u w:val="none"/>
        </w:rPr>
        <w:t>，结合</w:t>
      </w:r>
      <w:r>
        <w:rPr>
          <w:rFonts w:hint="eastAsia" w:ascii="仿宋_GB2312" w:hAnsi="仿宋_GB2312" w:eastAsia="仿宋_GB2312" w:cs="仿宋_GB2312"/>
          <w:color w:val="auto"/>
          <w:sz w:val="32"/>
          <w:szCs w:val="32"/>
          <w:highlight w:val="none"/>
          <w:u w:val="none"/>
          <w:lang w:val="en-US" w:eastAsia="zh-CN"/>
        </w:rPr>
        <w:t>满洲里综合保税区管理委员会</w:t>
      </w:r>
      <w:r>
        <w:rPr>
          <w:rFonts w:hint="eastAsia" w:ascii="仿宋_GB2312" w:hAnsi="仿宋_GB2312" w:eastAsia="仿宋_GB2312" w:cs="仿宋_GB2312"/>
          <w:color w:val="auto"/>
          <w:sz w:val="32"/>
          <w:szCs w:val="32"/>
          <w:highlight w:val="none"/>
          <w:u w:val="none"/>
        </w:rPr>
        <w:t>所属事业单位工作需要，</w:t>
      </w:r>
      <w:r>
        <w:rPr>
          <w:rFonts w:hint="eastAsia" w:ascii="仿宋_GB2312" w:hAnsi="仿宋_GB2312" w:eastAsia="仿宋_GB2312" w:cs="仿宋_GB2312"/>
          <w:color w:val="auto"/>
          <w:sz w:val="32"/>
          <w:szCs w:val="32"/>
          <w:highlight w:val="none"/>
          <w:u w:val="none"/>
          <w:lang w:val="en-US" w:eastAsia="zh-CN"/>
        </w:rPr>
        <w:t>经研究决定，</w:t>
      </w:r>
      <w:r>
        <w:rPr>
          <w:rFonts w:hint="eastAsia" w:ascii="仿宋_GB2312" w:hAnsi="仿宋_GB2312" w:eastAsia="仿宋_GB2312" w:cs="仿宋_GB2312"/>
          <w:color w:val="auto"/>
          <w:sz w:val="32"/>
          <w:szCs w:val="32"/>
          <w:highlight w:val="none"/>
          <w:u w:val="none"/>
        </w:rPr>
        <w:t>拟面向社会公开引进急需紧缺</w:t>
      </w:r>
      <w:r>
        <w:rPr>
          <w:rFonts w:hint="eastAsia" w:ascii="仿宋_GB2312" w:hAnsi="仿宋_GB2312" w:eastAsia="仿宋_GB2312" w:cs="仿宋_GB2312"/>
          <w:color w:val="auto"/>
          <w:sz w:val="32"/>
          <w:szCs w:val="32"/>
          <w:highlight w:val="none"/>
          <w:u w:val="none"/>
          <w:lang w:val="en-US" w:eastAsia="zh-CN"/>
        </w:rPr>
        <w:t>专业</w:t>
      </w:r>
      <w:r>
        <w:rPr>
          <w:rFonts w:hint="eastAsia" w:ascii="仿宋_GB2312" w:hAnsi="仿宋_GB2312" w:eastAsia="仿宋_GB2312" w:cs="仿宋_GB2312"/>
          <w:color w:val="auto"/>
          <w:sz w:val="32"/>
          <w:szCs w:val="32"/>
          <w:highlight w:val="none"/>
          <w:u w:val="none"/>
        </w:rPr>
        <w:t>人才。现将</w:t>
      </w:r>
      <w:r>
        <w:rPr>
          <w:rFonts w:hint="eastAsia" w:ascii="仿宋_GB2312" w:hAnsi="仿宋_GB2312" w:eastAsia="仿宋_GB2312" w:cs="仿宋_GB2312"/>
          <w:color w:val="auto"/>
          <w:sz w:val="32"/>
          <w:szCs w:val="32"/>
          <w:highlight w:val="none"/>
          <w:u w:val="none"/>
          <w:lang w:val="en-US" w:eastAsia="zh-CN"/>
        </w:rPr>
        <w:t>有</w:t>
      </w:r>
      <w:r>
        <w:rPr>
          <w:rFonts w:hint="eastAsia" w:ascii="仿宋_GB2312" w:hAnsi="仿宋_GB2312" w:eastAsia="仿宋_GB2312" w:cs="仿宋_GB2312"/>
          <w:color w:val="auto"/>
          <w:sz w:val="32"/>
          <w:szCs w:val="32"/>
          <w:highlight w:val="none"/>
          <w:u w:val="none"/>
        </w:rPr>
        <w:t>关事宜公告如下</w:t>
      </w:r>
      <w:r>
        <w:rPr>
          <w:rFonts w:hint="eastAsia" w:ascii="仿宋" w:hAnsi="仿宋" w:eastAsia="仿宋"/>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一、引进计划</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满洲里综合保税区管理委员会</w:t>
      </w:r>
      <w:r>
        <w:rPr>
          <w:rFonts w:hint="eastAsia" w:ascii="仿宋_GB2312" w:hAnsi="仿宋_GB2312" w:eastAsia="仿宋_GB2312" w:cs="仿宋_GB2312"/>
          <w:color w:val="auto"/>
          <w:sz w:val="32"/>
          <w:szCs w:val="32"/>
          <w:highlight w:val="none"/>
          <w:u w:val="none"/>
        </w:rPr>
        <w:t>所属事业单位计划引进人才</w:t>
      </w:r>
      <w:r>
        <w:rPr>
          <w:rFonts w:hint="eastAsia" w:ascii="仿宋_GB2312" w:hAnsi="仿宋_GB2312" w:eastAsia="仿宋_GB2312" w:cs="仿宋_GB2312"/>
          <w:color w:val="auto"/>
          <w:sz w:val="32"/>
          <w:szCs w:val="32"/>
          <w:highlight w:val="none"/>
          <w:u w:val="none"/>
          <w:lang w:val="en-US" w:eastAsia="zh-CN"/>
        </w:rPr>
        <w:t>2名。</w:t>
      </w:r>
      <w:r>
        <w:rPr>
          <w:rFonts w:hint="eastAsia" w:ascii="仿宋_GB2312" w:hAnsi="仿宋_GB2312" w:eastAsia="仿宋_GB2312" w:cs="仿宋_GB2312"/>
          <w:color w:val="auto"/>
          <w:sz w:val="32"/>
          <w:szCs w:val="32"/>
          <w:highlight w:val="none"/>
          <w:u w:val="none"/>
        </w:rPr>
        <w:t>人才引进岗位</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条件详见</w:t>
      </w:r>
      <w:r>
        <w:rPr>
          <w:rFonts w:hint="eastAsia" w:ascii="仿宋_GB2312" w:hAnsi="仿宋_GB2312" w:eastAsia="仿宋_GB2312" w:cs="仿宋_GB2312"/>
          <w:color w:val="auto"/>
          <w:sz w:val="32"/>
          <w:szCs w:val="32"/>
          <w:highlight w:val="none"/>
          <w:u w:val="none"/>
          <w:lang w:val="en-US" w:eastAsia="zh-CN"/>
        </w:rPr>
        <w:t>附件1:</w:t>
      </w:r>
      <w:r>
        <w:rPr>
          <w:rFonts w:hint="eastAsia" w:ascii="仿宋_GB2312" w:hAnsi="仿宋_GB2312" w:eastAsia="仿宋_GB2312" w:cs="仿宋_GB2312"/>
          <w:color w:val="auto"/>
          <w:sz w:val="32"/>
          <w:szCs w:val="32"/>
          <w:highlight w:val="none"/>
          <w:u w:val="none"/>
        </w:rPr>
        <w:t>《</w:t>
      </w:r>
      <w:bookmarkStart w:id="0" w:name="OLE_LINK17"/>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所属事业单位人才引进</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需求表</w:t>
      </w:r>
      <w:bookmarkEnd w:id="0"/>
      <w:r>
        <w:rPr>
          <w:rFonts w:hint="eastAsia" w:ascii="仿宋_GB2312" w:hAnsi="仿宋_GB2312" w:eastAsia="仿宋_GB2312" w:cs="仿宋_GB2312"/>
          <w:color w:val="auto"/>
          <w:sz w:val="32"/>
          <w:szCs w:val="32"/>
          <w:highlight w:val="none"/>
          <w:u w:val="none"/>
        </w:rPr>
        <w:t>》（以下简称《</w:t>
      </w:r>
      <w:r>
        <w:rPr>
          <w:rFonts w:hint="eastAsia" w:ascii="仿宋_GB2312" w:hAnsi="仿宋_GB2312" w:eastAsia="仿宋_GB2312" w:cs="仿宋_GB2312"/>
          <w:color w:val="auto"/>
          <w:sz w:val="32"/>
          <w:szCs w:val="32"/>
          <w:highlight w:val="none"/>
          <w:u w:val="none"/>
          <w:lang w:val="en-US" w:eastAsia="zh-CN"/>
        </w:rPr>
        <w:t>岗位需求表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 xml:space="preserve">、引进条件 </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rPr>
        <w:t>（一）引进对象须具备以下条件：</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rPr>
      </w:pPr>
      <w:bookmarkStart w:id="1" w:name="OLE_LINK4"/>
      <w:r>
        <w:rPr>
          <w:rFonts w:hint="eastAsia" w:ascii="仿宋_GB2312" w:hAnsi="仿宋_GB2312" w:eastAsia="仿宋_GB2312" w:cs="仿宋_GB2312"/>
          <w:color w:val="auto"/>
          <w:sz w:val="32"/>
          <w:szCs w:val="32"/>
          <w:highlight w:val="none"/>
          <w:u w:val="none"/>
          <w:lang w:val="en-US" w:eastAsia="zh-CN"/>
        </w:rPr>
        <w:t>1.</w:t>
      </w:r>
      <w:r>
        <w:rPr>
          <w:rFonts w:hint="eastAsia" w:ascii="仿宋" w:hAnsi="仿宋" w:eastAsia="仿宋" w:cs="仿宋"/>
          <w:color w:val="auto"/>
          <w:sz w:val="32"/>
          <w:szCs w:val="32"/>
          <w:highlight w:val="none"/>
          <w:u w:val="none"/>
        </w:rPr>
        <w:t>具有中华人民共和国国籍；</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2.遵守中华人民共和国宪法和法律</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拥护中国共产党领导和社会主义制度；</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3.铸牢中华民族共同体意识，自觉维护民族团结进步；</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4.品行端正，具有较强的事业心和责任感；遵守职业道德规范，无违法违纪行为，具有良好的品行、正常履行职责的身体条件和心理素质，具备相关基本能力；</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rPr>
        <w:t>5.本科生报考应具有一流大学、一流学科建设高校或原“985”“211”高校相关专业全日制本科学历并取得相应学位；研究生</w:t>
      </w:r>
      <w:r>
        <w:rPr>
          <w:rFonts w:hint="eastAsia" w:ascii="仿宋" w:hAnsi="仿宋" w:eastAsia="仿宋" w:cs="仿宋"/>
          <w:color w:val="auto"/>
          <w:sz w:val="32"/>
          <w:szCs w:val="32"/>
          <w:highlight w:val="none"/>
          <w:u w:val="none"/>
          <w:lang w:eastAsia="zh-CN"/>
        </w:rPr>
        <w:t>及</w:t>
      </w:r>
      <w:r>
        <w:rPr>
          <w:rFonts w:hint="eastAsia" w:ascii="仿宋" w:hAnsi="仿宋" w:eastAsia="仿宋" w:cs="仿宋"/>
          <w:color w:val="auto"/>
          <w:sz w:val="32"/>
          <w:szCs w:val="32"/>
          <w:highlight w:val="none"/>
          <w:u w:val="none"/>
        </w:rPr>
        <w:t>以上学历报考应具有相关专业全日制</w:t>
      </w:r>
      <w:r>
        <w:rPr>
          <w:rFonts w:hint="eastAsia" w:ascii="仿宋" w:hAnsi="仿宋" w:eastAsia="仿宋" w:cs="仿宋"/>
          <w:color w:val="auto"/>
          <w:sz w:val="32"/>
          <w:szCs w:val="32"/>
          <w:highlight w:val="none"/>
          <w:u w:val="none"/>
          <w:lang w:eastAsia="zh-CN"/>
        </w:rPr>
        <w:t>硕士</w:t>
      </w:r>
      <w:r>
        <w:rPr>
          <w:rFonts w:hint="eastAsia" w:ascii="仿宋" w:hAnsi="仿宋" w:eastAsia="仿宋" w:cs="仿宋"/>
          <w:color w:val="auto"/>
          <w:sz w:val="32"/>
          <w:szCs w:val="32"/>
          <w:highlight w:val="none"/>
          <w:u w:val="none"/>
        </w:rPr>
        <w:t>研究生</w:t>
      </w:r>
      <w:r>
        <w:rPr>
          <w:rFonts w:hint="eastAsia" w:ascii="仿宋" w:hAnsi="仿宋" w:eastAsia="仿宋" w:cs="仿宋"/>
          <w:color w:val="auto"/>
          <w:sz w:val="32"/>
          <w:szCs w:val="32"/>
          <w:highlight w:val="none"/>
          <w:u w:val="none"/>
          <w:lang w:eastAsia="zh-CN"/>
        </w:rPr>
        <w:t>及</w:t>
      </w:r>
      <w:r>
        <w:rPr>
          <w:rFonts w:hint="eastAsia" w:ascii="仿宋" w:hAnsi="仿宋" w:eastAsia="仿宋" w:cs="仿宋"/>
          <w:color w:val="auto"/>
          <w:sz w:val="32"/>
          <w:szCs w:val="32"/>
          <w:highlight w:val="none"/>
          <w:u w:val="none"/>
        </w:rPr>
        <w:t>以上学历并取得相应学位</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具有两年以上基层工作经历者优先，或</w:t>
      </w:r>
      <w:r>
        <w:rPr>
          <w:rFonts w:hint="eastAsia" w:ascii="仿宋" w:hAnsi="仿宋" w:eastAsia="仿宋" w:cs="仿宋"/>
          <w:color w:val="auto"/>
          <w:sz w:val="32"/>
          <w:szCs w:val="32"/>
          <w:highlight w:val="none"/>
          <w:u w:val="none"/>
          <w:lang w:eastAsia="zh-CN"/>
        </w:rPr>
        <w:t>具有</w:t>
      </w:r>
      <w:r>
        <w:rPr>
          <w:rFonts w:hint="eastAsia" w:ascii="仿宋" w:hAnsi="仿宋" w:eastAsia="仿宋" w:cs="仿宋"/>
          <w:color w:val="auto"/>
          <w:sz w:val="32"/>
          <w:szCs w:val="32"/>
          <w:highlight w:val="none"/>
          <w:u w:val="none"/>
          <w:lang w:val="en-US" w:eastAsia="zh-CN"/>
        </w:rPr>
        <w:t>相应专业</w:t>
      </w:r>
      <w:r>
        <w:rPr>
          <w:rFonts w:hint="eastAsia" w:ascii="仿宋" w:hAnsi="仿宋" w:eastAsia="仿宋" w:cs="仿宋"/>
          <w:color w:val="auto"/>
          <w:sz w:val="32"/>
          <w:szCs w:val="32"/>
          <w:highlight w:val="none"/>
          <w:u w:val="none"/>
          <w:lang w:eastAsia="zh-CN"/>
        </w:rPr>
        <w:t>副高级及以上专业技术职称。</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6.全日制本科生不超过35周岁（</w:t>
      </w:r>
      <w:r>
        <w:rPr>
          <w:rFonts w:hint="eastAsia" w:ascii="仿宋" w:hAnsi="仿宋" w:eastAsia="仿宋" w:cs="仿宋"/>
          <w:color w:val="auto"/>
          <w:sz w:val="32"/>
          <w:szCs w:val="32"/>
          <w:highlight w:val="none"/>
          <w:u w:val="none"/>
          <w:lang w:val="en-US" w:eastAsia="zh-CN"/>
        </w:rPr>
        <w:t>1989年5月26日</w:t>
      </w:r>
      <w:r>
        <w:rPr>
          <w:rFonts w:hint="eastAsia" w:ascii="仿宋" w:hAnsi="仿宋" w:eastAsia="仿宋" w:cs="仿宋"/>
          <w:color w:val="auto"/>
          <w:sz w:val="32"/>
          <w:szCs w:val="32"/>
          <w:highlight w:val="none"/>
          <w:u w:val="none"/>
        </w:rPr>
        <w:t>以后出生），硕士研究生不超过40周岁（</w:t>
      </w:r>
      <w:r>
        <w:rPr>
          <w:rFonts w:hint="eastAsia" w:ascii="仿宋" w:hAnsi="仿宋" w:eastAsia="仿宋" w:cs="仿宋"/>
          <w:color w:val="auto"/>
          <w:sz w:val="32"/>
          <w:szCs w:val="32"/>
          <w:highlight w:val="none"/>
          <w:u w:val="none"/>
          <w:lang w:val="en-US" w:eastAsia="zh-CN"/>
        </w:rPr>
        <w:t>1984年5月26日</w:t>
      </w:r>
      <w:r>
        <w:rPr>
          <w:rFonts w:hint="eastAsia" w:ascii="仿宋" w:hAnsi="仿宋" w:eastAsia="仿宋" w:cs="仿宋"/>
          <w:color w:val="auto"/>
          <w:sz w:val="32"/>
          <w:szCs w:val="32"/>
          <w:highlight w:val="none"/>
          <w:u w:val="none"/>
        </w:rPr>
        <w:t>以后出生），博士研究生</w:t>
      </w:r>
      <w:r>
        <w:rPr>
          <w:rFonts w:hint="eastAsia" w:ascii="仿宋" w:hAnsi="仿宋" w:eastAsia="仿宋" w:cs="仿宋"/>
          <w:color w:val="auto"/>
          <w:sz w:val="32"/>
          <w:szCs w:val="32"/>
          <w:highlight w:val="none"/>
          <w:u w:val="none"/>
          <w:lang w:eastAsia="zh-CN"/>
        </w:rPr>
        <w:t>、具有副高级及以上专业技术职称及高技能人才</w:t>
      </w:r>
      <w:r>
        <w:rPr>
          <w:rFonts w:hint="eastAsia" w:ascii="仿宋" w:hAnsi="仿宋" w:eastAsia="仿宋" w:cs="仿宋"/>
          <w:color w:val="auto"/>
          <w:sz w:val="32"/>
          <w:szCs w:val="32"/>
          <w:highlight w:val="none"/>
          <w:u w:val="none"/>
        </w:rPr>
        <w:t>原则上不超过45周岁（</w:t>
      </w:r>
      <w:r>
        <w:rPr>
          <w:rFonts w:hint="eastAsia" w:ascii="仿宋" w:hAnsi="仿宋" w:eastAsia="仿宋" w:cs="仿宋"/>
          <w:color w:val="auto"/>
          <w:sz w:val="32"/>
          <w:szCs w:val="32"/>
          <w:highlight w:val="none"/>
          <w:u w:val="none"/>
          <w:lang w:val="en-US" w:eastAsia="zh-CN"/>
        </w:rPr>
        <w:t>1979年5月26日</w:t>
      </w:r>
      <w:r>
        <w:rPr>
          <w:rFonts w:hint="eastAsia" w:ascii="仿宋" w:hAnsi="仿宋" w:eastAsia="仿宋" w:cs="仿宋"/>
          <w:color w:val="auto"/>
          <w:sz w:val="32"/>
          <w:szCs w:val="32"/>
          <w:highlight w:val="none"/>
          <w:u w:val="none"/>
        </w:rPr>
        <w:t>）以后出生；学历及其他资格条件所取得时间为202</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年7月31日前；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7.国（境）外留学归国学士、硕士或博士研究生需持有国外学历学位认证书，专业名称须与国内专业名称一致或相近。</w:t>
      </w:r>
      <w:r>
        <w:rPr>
          <w:rFonts w:hint="eastAsia" w:ascii="仿宋" w:hAnsi="仿宋" w:eastAsia="仿宋" w:cs="仿宋"/>
          <w:color w:val="auto"/>
          <w:sz w:val="32"/>
          <w:szCs w:val="32"/>
          <w:highlight w:val="none"/>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i w:val="0"/>
          <w:iCs w:val="0"/>
          <w:color w:val="auto"/>
          <w:highlight w:val="none"/>
          <w:u w:val="none"/>
        </w:rPr>
      </w:pPr>
      <w:r>
        <w:rPr>
          <w:rFonts w:hint="eastAsia" w:ascii="仿宋" w:hAnsi="仿宋" w:eastAsia="仿宋" w:cs="仿宋"/>
          <w:i w:val="0"/>
          <w:iCs w:val="0"/>
          <w:color w:val="auto"/>
          <w:sz w:val="32"/>
          <w:szCs w:val="32"/>
          <w:highlight w:val="none"/>
          <w:u w:val="none"/>
          <w:lang w:val="en-US" w:eastAsia="zh-CN"/>
        </w:rPr>
        <w:t>8.</w:t>
      </w:r>
      <w:r>
        <w:rPr>
          <w:rFonts w:hint="eastAsia" w:ascii="仿宋" w:hAnsi="仿宋" w:eastAsia="仿宋" w:cs="仿宋"/>
          <w:i w:val="0"/>
          <w:iCs w:val="0"/>
          <w:color w:val="auto"/>
          <w:sz w:val="32"/>
          <w:szCs w:val="32"/>
          <w:highlight w:val="none"/>
          <w:u w:val="none"/>
          <w:lang w:eastAsia="zh-CN"/>
        </w:rPr>
        <w:t>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9</w:t>
      </w:r>
      <w:r>
        <w:rPr>
          <w:rFonts w:hint="eastAsia" w:ascii="仿宋" w:hAnsi="仿宋" w:eastAsia="仿宋" w:cs="仿宋"/>
          <w:color w:val="auto"/>
          <w:sz w:val="32"/>
          <w:szCs w:val="32"/>
          <w:highlight w:val="none"/>
          <w:u w:val="none"/>
        </w:rPr>
        <w:t>.岗位所需的其他条件</w:t>
      </w:r>
      <w:r>
        <w:rPr>
          <w:rFonts w:hint="eastAsia" w:ascii="仿宋" w:hAnsi="仿宋" w:eastAsia="仿宋" w:cs="仿宋"/>
          <w:color w:val="auto"/>
          <w:sz w:val="32"/>
          <w:szCs w:val="32"/>
          <w:highlight w:val="none"/>
          <w:u w:val="none"/>
          <w:lang w:eastAsia="zh-CN"/>
        </w:rPr>
        <w:t>。</w:t>
      </w:r>
    </w:p>
    <w:bookmarkEnd w:id="1"/>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（二）以下人员不得报名: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highlight w:val="none"/>
          <w:u w:val="none"/>
        </w:rPr>
      </w:pPr>
      <w:bookmarkStart w:id="2" w:name="OLE_LINK5"/>
      <w:r>
        <w:rPr>
          <w:rFonts w:hint="eastAsia" w:ascii="仿宋_GB2312" w:hAnsi="仿宋_GB2312" w:eastAsia="仿宋_GB2312" w:cs="仿宋_GB2312"/>
          <w:color w:val="auto"/>
          <w:sz w:val="32"/>
          <w:szCs w:val="32"/>
          <w:highlight w:val="none"/>
          <w:u w:val="none"/>
          <w:lang w:val="en-US" w:eastAsia="zh-CN"/>
        </w:rPr>
        <w:t>1.</w:t>
      </w:r>
      <w:r>
        <w:rPr>
          <w:rFonts w:hint="eastAsia" w:ascii="仿宋" w:hAnsi="仿宋" w:eastAsia="仿宋"/>
          <w:color w:val="auto"/>
          <w:sz w:val="32"/>
          <w:szCs w:val="32"/>
          <w:highlight w:val="none"/>
          <w:u w:val="none"/>
        </w:rPr>
        <w:t>在读的普通高等学校全日制</w:t>
      </w:r>
      <w:r>
        <w:rPr>
          <w:rFonts w:hint="eastAsia" w:ascii="仿宋" w:hAnsi="仿宋" w:eastAsia="仿宋"/>
          <w:color w:val="auto"/>
          <w:sz w:val="32"/>
          <w:szCs w:val="32"/>
          <w:highlight w:val="none"/>
          <w:u w:val="none"/>
          <w:lang w:eastAsia="zh-CN"/>
        </w:rPr>
        <w:t>专科生、</w:t>
      </w:r>
      <w:r>
        <w:rPr>
          <w:rFonts w:hint="eastAsia" w:ascii="仿宋" w:hAnsi="仿宋" w:eastAsia="仿宋"/>
          <w:color w:val="auto"/>
          <w:sz w:val="32"/>
          <w:szCs w:val="32"/>
          <w:highlight w:val="none"/>
          <w:u w:val="none"/>
        </w:rPr>
        <w:t>本科生、研究生（不含应届毕业生）；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highlight w:val="none"/>
          <w:u w:val="none"/>
        </w:rPr>
      </w:pPr>
      <w:r>
        <w:rPr>
          <w:rFonts w:hint="eastAsia" w:ascii="仿宋" w:hAnsi="仿宋" w:eastAsia="仿宋"/>
          <w:color w:val="auto"/>
          <w:sz w:val="32"/>
          <w:szCs w:val="32"/>
          <w:highlight w:val="none"/>
          <w:u w:val="none"/>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3.</w:t>
      </w:r>
      <w:r>
        <w:rPr>
          <w:rFonts w:hint="eastAsia" w:ascii="仿宋" w:hAnsi="仿宋" w:eastAsia="仿宋"/>
          <w:color w:val="auto"/>
          <w:sz w:val="32"/>
          <w:szCs w:val="32"/>
          <w:highlight w:val="none"/>
          <w:u w:val="none"/>
          <w:lang w:eastAsia="zh-CN"/>
        </w:rPr>
        <w:t>有犯罪记录的；被开除中国共产党党籍和公职的；</w:t>
      </w:r>
      <w:r>
        <w:rPr>
          <w:rFonts w:hint="eastAsia" w:ascii="仿宋" w:hAnsi="仿宋" w:eastAsia="仿宋"/>
          <w:color w:val="auto"/>
          <w:sz w:val="32"/>
          <w:szCs w:val="32"/>
          <w:highlight w:val="none"/>
          <w:u w:val="none"/>
        </w:rPr>
        <w:t>在立案审查期间或在党纪、政务处分影响期内</w:t>
      </w:r>
      <w:r>
        <w:rPr>
          <w:rFonts w:hint="eastAsia" w:ascii="仿宋" w:hAnsi="仿宋" w:eastAsia="仿宋"/>
          <w:color w:val="auto"/>
          <w:sz w:val="32"/>
          <w:szCs w:val="32"/>
          <w:highlight w:val="none"/>
          <w:u w:val="none"/>
          <w:lang w:eastAsia="zh-CN"/>
        </w:rPr>
        <w:t>或者期满影响聘用的；曾被依法列为失信联合惩戒对象的人员</w:t>
      </w:r>
      <w:r>
        <w:rPr>
          <w:rFonts w:hint="eastAsia" w:ascii="仿宋" w:hAnsi="仿宋" w:eastAsia="仿宋"/>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eastAsia="仿宋"/>
          <w:color w:val="auto"/>
          <w:highlight w:val="none"/>
          <w:u w:val="none"/>
          <w:lang w:val="en-US" w:eastAsia="zh-CN"/>
        </w:rPr>
      </w:pPr>
      <w:r>
        <w:rPr>
          <w:rFonts w:hint="eastAsia" w:ascii="仿宋" w:hAnsi="仿宋" w:eastAsia="仿宋"/>
          <w:color w:val="auto"/>
          <w:sz w:val="32"/>
          <w:szCs w:val="32"/>
          <w:highlight w:val="none"/>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lang w:val="en-US" w:eastAsia="zh-CN"/>
        </w:rPr>
        <w:t>5</w:t>
      </w:r>
      <w:r>
        <w:rPr>
          <w:rFonts w:hint="eastAsia" w:ascii="仿宋" w:hAnsi="仿宋" w:eastAsia="仿宋"/>
          <w:color w:val="auto"/>
          <w:sz w:val="32"/>
          <w:szCs w:val="32"/>
          <w:highlight w:val="none"/>
          <w:u w:val="none"/>
        </w:rPr>
        <w:t>.在</w:t>
      </w:r>
      <w:r>
        <w:rPr>
          <w:rFonts w:hint="eastAsia" w:ascii="仿宋" w:hAnsi="仿宋" w:eastAsia="仿宋"/>
          <w:color w:val="auto"/>
          <w:sz w:val="32"/>
          <w:szCs w:val="32"/>
          <w:highlight w:val="none"/>
          <w:u w:val="none"/>
          <w:lang w:eastAsia="zh-CN"/>
        </w:rPr>
        <w:t>公务员招考或事业单位</w:t>
      </w:r>
      <w:r>
        <w:rPr>
          <w:rFonts w:hint="eastAsia" w:ascii="仿宋" w:hAnsi="仿宋" w:eastAsia="仿宋"/>
          <w:color w:val="auto"/>
          <w:sz w:val="32"/>
          <w:szCs w:val="32"/>
          <w:highlight w:val="none"/>
          <w:u w:val="none"/>
        </w:rPr>
        <w:t>公开</w:t>
      </w:r>
      <w:r>
        <w:rPr>
          <w:rFonts w:hint="eastAsia" w:ascii="仿宋" w:hAnsi="仿宋" w:eastAsia="仿宋"/>
          <w:color w:val="auto"/>
          <w:sz w:val="32"/>
          <w:szCs w:val="32"/>
          <w:highlight w:val="none"/>
          <w:u w:val="none"/>
          <w:lang w:eastAsia="zh-CN"/>
        </w:rPr>
        <w:t>招聘</w:t>
      </w:r>
      <w:r>
        <w:rPr>
          <w:rFonts w:hint="eastAsia" w:ascii="仿宋" w:hAnsi="仿宋" w:eastAsia="仿宋"/>
          <w:color w:val="auto"/>
          <w:sz w:val="32"/>
          <w:szCs w:val="32"/>
          <w:highlight w:val="none"/>
          <w:u w:val="none"/>
        </w:rPr>
        <w:t>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highlight w:val="none"/>
          <w:u w:val="none"/>
        </w:rPr>
      </w:pPr>
      <w:r>
        <w:rPr>
          <w:rFonts w:hint="eastAsia" w:ascii="仿宋" w:hAnsi="仿宋" w:eastAsia="仿宋"/>
          <w:color w:val="auto"/>
          <w:sz w:val="32"/>
          <w:szCs w:val="32"/>
          <w:highlight w:val="none"/>
          <w:u w:val="none"/>
          <w:lang w:val="en-US" w:eastAsia="zh-CN"/>
        </w:rPr>
        <w:t>6</w:t>
      </w:r>
      <w:r>
        <w:rPr>
          <w:rFonts w:hint="eastAsia" w:ascii="仿宋" w:hAnsi="仿宋" w:eastAsia="仿宋"/>
          <w:color w:val="auto"/>
          <w:sz w:val="32"/>
          <w:szCs w:val="32"/>
          <w:highlight w:val="none"/>
          <w:u w:val="none"/>
        </w:rPr>
        <w:t>.现役军人；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highlight w:val="none"/>
          <w:u w:val="none"/>
        </w:rPr>
      </w:pPr>
      <w:r>
        <w:rPr>
          <w:rFonts w:hint="eastAsia" w:ascii="仿宋" w:hAnsi="仿宋" w:eastAsia="仿宋"/>
          <w:color w:val="auto"/>
          <w:sz w:val="32"/>
          <w:szCs w:val="32"/>
          <w:highlight w:val="none"/>
          <w:u w:val="none"/>
          <w:lang w:val="en-US" w:eastAsia="zh-CN"/>
        </w:rPr>
        <w:t>7</w:t>
      </w:r>
      <w:r>
        <w:rPr>
          <w:rFonts w:hint="eastAsia" w:ascii="仿宋" w:hAnsi="仿宋" w:eastAsia="仿宋"/>
          <w:color w:val="auto"/>
          <w:sz w:val="32"/>
          <w:szCs w:val="32"/>
          <w:highlight w:val="none"/>
          <w:u w:val="none"/>
        </w:rPr>
        <w:t>.</w:t>
      </w:r>
      <w:r>
        <w:rPr>
          <w:rFonts w:hint="eastAsia" w:ascii="仿宋" w:hAnsi="仿宋" w:eastAsia="仿宋"/>
          <w:color w:val="auto"/>
          <w:sz w:val="32"/>
          <w:szCs w:val="32"/>
          <w:highlight w:val="none"/>
          <w:u w:val="none"/>
          <w:lang w:eastAsia="zh-CN"/>
        </w:rPr>
        <w:t>引进后</w:t>
      </w:r>
      <w:r>
        <w:rPr>
          <w:rFonts w:hint="eastAsia" w:ascii="仿宋" w:hAnsi="仿宋" w:eastAsia="仿宋"/>
          <w:color w:val="auto"/>
          <w:sz w:val="32"/>
          <w:szCs w:val="32"/>
          <w:highlight w:val="none"/>
          <w:u w:val="none"/>
        </w:rPr>
        <w:t>即构成回避关系岗位的人员；</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 w:hAnsi="仿宋" w:eastAsia="仿宋"/>
          <w:color w:val="auto"/>
          <w:sz w:val="32"/>
          <w:szCs w:val="32"/>
          <w:highlight w:val="none"/>
          <w:u w:val="none"/>
          <w:lang w:val="en-US" w:eastAsia="zh-CN"/>
        </w:rPr>
        <w:t>8</w:t>
      </w:r>
      <w:r>
        <w:rPr>
          <w:rFonts w:hint="eastAsia" w:ascii="仿宋" w:hAnsi="仿宋" w:eastAsia="仿宋"/>
          <w:color w:val="auto"/>
          <w:sz w:val="32"/>
          <w:szCs w:val="32"/>
          <w:highlight w:val="none"/>
          <w:u w:val="none"/>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三</w:t>
      </w:r>
      <w:r>
        <w:rPr>
          <w:rFonts w:hint="eastAsia" w:ascii="黑体" w:hAnsi="黑体" w:eastAsia="黑体" w:cs="黑体"/>
          <w:color w:val="auto"/>
          <w:sz w:val="32"/>
          <w:szCs w:val="32"/>
          <w:highlight w:val="none"/>
          <w:u w:val="none"/>
        </w:rPr>
        <w:t>、引进方式和程序</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bookmarkStart w:id="3" w:name="OLE_LINK7"/>
      <w:r>
        <w:rPr>
          <w:rFonts w:hint="eastAsia" w:ascii="楷体_GB2312" w:hAnsi="楷体_GB2312" w:eastAsia="楷体_GB2312" w:cs="楷体_GB2312"/>
          <w:b/>
          <w:bCs/>
          <w:color w:val="auto"/>
          <w:sz w:val="32"/>
          <w:szCs w:val="32"/>
          <w:highlight w:val="none"/>
          <w:u w:val="none"/>
        </w:rPr>
        <w:t>（一）发布公告</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bookmarkStart w:id="4" w:name="OLE_LINK20"/>
      <w:bookmarkStart w:id="5" w:name="OLE_LINK21"/>
      <w:r>
        <w:rPr>
          <w:rFonts w:hint="eastAsia" w:ascii="仿宋_GB2312" w:hAnsi="仿宋_GB2312" w:eastAsia="仿宋_GB2312" w:cs="仿宋_GB2312"/>
          <w:color w:val="auto"/>
          <w:sz w:val="32"/>
          <w:szCs w:val="32"/>
          <w:highlight w:val="none"/>
          <w:u w:val="none"/>
        </w:rPr>
        <w:t>通过满洲里市人民政府网</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满洲里市融媒体中心</w:t>
      </w:r>
      <w:r>
        <w:rPr>
          <w:rFonts w:hint="eastAsia" w:ascii="仿宋_GB2312" w:hAnsi="仿宋_GB2312" w:eastAsia="仿宋_GB2312" w:cs="仿宋_GB2312"/>
          <w:color w:val="auto"/>
          <w:sz w:val="32"/>
          <w:szCs w:val="32"/>
          <w:highlight w:val="none"/>
          <w:u w:val="none"/>
          <w:lang w:val="en-US" w:eastAsia="zh-CN"/>
        </w:rPr>
        <w:t>向社会</w:t>
      </w:r>
      <w:r>
        <w:rPr>
          <w:rFonts w:hint="eastAsia" w:ascii="仿宋_GB2312" w:hAnsi="仿宋_GB2312" w:eastAsia="仿宋_GB2312" w:cs="仿宋_GB2312"/>
          <w:color w:val="auto"/>
          <w:sz w:val="32"/>
          <w:szCs w:val="32"/>
          <w:highlight w:val="none"/>
          <w:u w:val="none"/>
        </w:rPr>
        <w:t>发布公告</w:t>
      </w:r>
      <w:r>
        <w:rPr>
          <w:rFonts w:hint="eastAsia" w:ascii="仿宋_GB2312" w:hAnsi="仿宋_GB2312" w:eastAsia="仿宋_GB2312" w:cs="仿宋_GB2312"/>
          <w:color w:val="auto"/>
          <w:sz w:val="32"/>
          <w:szCs w:val="32"/>
          <w:highlight w:val="none"/>
          <w:u w:val="none"/>
          <w:lang w:eastAsia="zh-CN"/>
        </w:rPr>
        <w:t>。</w:t>
      </w:r>
      <w:bookmarkEnd w:id="4"/>
    </w:p>
    <w:bookmarkEnd w:id="5"/>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（二）报名</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default" w:ascii="仿宋" w:hAnsi="仿宋" w:eastAsia="仿宋"/>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kern w:val="2"/>
          <w:sz w:val="32"/>
          <w:szCs w:val="32"/>
          <w:highlight w:val="none"/>
          <w:u w:val="none"/>
          <w:lang w:val="en-US" w:eastAsia="zh-CN" w:bidi="ar-SA"/>
        </w:rPr>
        <w:t>报名时间：2025年5月26日至6月6日</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报名</w:t>
      </w:r>
      <w:r>
        <w:rPr>
          <w:rFonts w:hint="eastAsia" w:ascii="仿宋_GB2312" w:hAnsi="仿宋_GB2312" w:eastAsia="仿宋_GB2312" w:cs="仿宋_GB2312"/>
          <w:color w:val="auto"/>
          <w:sz w:val="32"/>
          <w:szCs w:val="32"/>
          <w:highlight w:val="none"/>
          <w:u w:val="none"/>
          <w:lang w:val="en-US" w:eastAsia="zh-CN"/>
        </w:rPr>
        <w:t>方式</w:t>
      </w:r>
      <w:r>
        <w:rPr>
          <w:rFonts w:hint="eastAsia" w:ascii="仿宋_GB2312" w:hAnsi="仿宋_GB2312" w:eastAsia="仿宋_GB2312" w:cs="仿宋_GB2312"/>
          <w:color w:val="auto"/>
          <w:sz w:val="32"/>
          <w:szCs w:val="32"/>
          <w:highlight w:val="none"/>
          <w:u w:val="none"/>
        </w:rPr>
        <w:t>：采取</w:t>
      </w:r>
      <w:r>
        <w:rPr>
          <w:rFonts w:hint="eastAsia" w:ascii="仿宋_GB2312" w:hAnsi="仿宋_GB2312" w:eastAsia="仿宋_GB2312" w:cs="仿宋_GB2312"/>
          <w:color w:val="auto"/>
          <w:sz w:val="32"/>
          <w:szCs w:val="32"/>
          <w:highlight w:val="none"/>
          <w:u w:val="none"/>
          <w:lang w:val="en-US" w:eastAsia="zh-CN"/>
        </w:rPr>
        <w:t>网络</w:t>
      </w:r>
      <w:r>
        <w:rPr>
          <w:rFonts w:hint="eastAsia" w:ascii="仿宋_GB2312" w:hAnsi="仿宋_GB2312" w:eastAsia="仿宋_GB2312" w:cs="仿宋_GB2312"/>
          <w:color w:val="auto"/>
          <w:sz w:val="32"/>
          <w:szCs w:val="32"/>
          <w:highlight w:val="none"/>
          <w:u w:val="none"/>
        </w:rPr>
        <w:t>报名方式进行</w:t>
      </w:r>
    </w:p>
    <w:p>
      <w:pPr>
        <w:keepNext w:val="0"/>
        <w:keepLines w:val="0"/>
        <w:pageBreakBefore w:val="0"/>
        <w:widowControl w:val="0"/>
        <w:kinsoku/>
        <w:overflowPunct/>
        <w:topLinePunct w:val="0"/>
        <w:autoSpaceDE/>
        <w:autoSpaceDN/>
        <w:bidi w:val="0"/>
        <w:adjustRightInd/>
        <w:snapToGrid w:val="0"/>
        <w:spacing w:line="560" w:lineRule="exact"/>
        <w:ind w:firstLine="960" w:firstLineChars="300"/>
        <w:rPr>
          <w:rStyle w:val="12"/>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报名邮箱：</w:t>
      </w:r>
      <w:r>
        <w:rPr>
          <w:rFonts w:hint="eastAsia" w:ascii="仿宋_GB2312" w:hAnsi="仿宋_GB2312" w:eastAsia="仿宋_GB2312" w:cs="仿宋_GB2312"/>
          <w:color w:val="auto"/>
          <w:sz w:val="32"/>
          <w:szCs w:val="32"/>
          <w:highlight w:val="none"/>
          <w:u w:val="none"/>
          <w:lang w:val="en-US" w:eastAsia="zh-CN"/>
        </w:rPr>
        <w:t>mzlzhbsqgwh@163.com</w:t>
      </w: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应聘</w:t>
      </w:r>
      <w:r>
        <w:rPr>
          <w:rFonts w:hint="eastAsia" w:ascii="仿宋_GB2312" w:hAnsi="仿宋_GB2312" w:eastAsia="仿宋_GB2312" w:cs="仿宋_GB2312"/>
          <w:color w:val="auto"/>
          <w:sz w:val="32"/>
          <w:szCs w:val="32"/>
          <w:highlight w:val="none"/>
          <w:u w:val="none"/>
        </w:rPr>
        <w:t>人员</w:t>
      </w:r>
      <w:r>
        <w:rPr>
          <w:rFonts w:hint="eastAsia" w:ascii="仿宋_GB2312" w:hAnsi="仿宋_GB2312" w:eastAsia="仿宋_GB2312" w:cs="仿宋_GB2312"/>
          <w:color w:val="auto"/>
          <w:sz w:val="32"/>
          <w:szCs w:val="32"/>
          <w:highlight w:val="none"/>
          <w:u w:val="none"/>
          <w:lang w:val="en-US" w:eastAsia="zh-CN"/>
        </w:rPr>
        <w:t>须</w:t>
      </w:r>
      <w:r>
        <w:rPr>
          <w:rFonts w:hint="eastAsia" w:ascii="仿宋_GB2312" w:hAnsi="仿宋_GB2312" w:eastAsia="仿宋_GB2312" w:cs="仿宋_GB2312"/>
          <w:color w:val="auto"/>
          <w:sz w:val="32"/>
          <w:szCs w:val="32"/>
          <w:highlight w:val="none"/>
          <w:u w:val="none"/>
        </w:rPr>
        <w:t>按要求填写附件2</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w:t>
      </w:r>
      <w:bookmarkStart w:id="6" w:name="OLE_LINK15"/>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年满洲里</w:t>
      </w:r>
      <w:r>
        <w:rPr>
          <w:rFonts w:hint="eastAsia" w:ascii="仿宋_GB2312" w:hAnsi="仿宋_GB2312" w:eastAsia="仿宋_GB2312" w:cs="仿宋_GB2312"/>
          <w:color w:val="auto"/>
          <w:sz w:val="32"/>
          <w:szCs w:val="32"/>
          <w:highlight w:val="none"/>
          <w:u w:val="none"/>
          <w:lang w:val="en-US" w:eastAsia="zh-CN"/>
        </w:rPr>
        <w:t>综合保税区管理委员会</w:t>
      </w:r>
      <w:r>
        <w:rPr>
          <w:rFonts w:hint="eastAsia" w:ascii="仿宋_GB2312" w:hAnsi="仿宋_GB2312" w:eastAsia="仿宋_GB2312" w:cs="仿宋_GB2312"/>
          <w:color w:val="auto"/>
          <w:sz w:val="32"/>
          <w:szCs w:val="32"/>
          <w:highlight w:val="none"/>
          <w:u w:val="none"/>
        </w:rPr>
        <w:t>所属事业单位人才引进报名表</w:t>
      </w:r>
      <w:bookmarkEnd w:id="6"/>
      <w:r>
        <w:rPr>
          <w:rFonts w:hint="eastAsia" w:ascii="仿宋_GB2312" w:hAnsi="仿宋_GB2312" w:eastAsia="仿宋_GB2312" w:cs="仿宋_GB2312"/>
          <w:color w:val="auto"/>
          <w:sz w:val="32"/>
          <w:szCs w:val="32"/>
          <w:highlight w:val="none"/>
          <w:u w:val="none"/>
        </w:rPr>
        <w:t>》，并上传本人近期2寸正面免冠数码彩照(白色背景，jpg格式，100KB以下)。</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"mailto:在报名期限内发送到邮箱mzlwtlygdj@163.com"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t>在报名期限内发送到邮箱</w:t>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mzlzhbsqgwh@163.com</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，发送报名信息时请点击已读回执，确认报名信息发送成功</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应聘</w:t>
      </w:r>
      <w:r>
        <w:rPr>
          <w:rFonts w:hint="eastAsia" w:ascii="仿宋_GB2312" w:hAnsi="仿宋_GB2312" w:eastAsia="仿宋_GB2312" w:cs="仿宋_GB2312"/>
          <w:color w:val="auto"/>
          <w:sz w:val="32"/>
          <w:szCs w:val="32"/>
          <w:highlight w:val="none"/>
          <w:u w:val="none"/>
        </w:rPr>
        <w:t>人员填写个人简历时，须完整填写学习和工作经历，时间不得间断或空缺。</w:t>
      </w:r>
      <w:r>
        <w:rPr>
          <w:rFonts w:hint="eastAsia" w:ascii="仿宋_GB2312" w:hAnsi="仿宋_GB2312" w:eastAsia="仿宋_GB2312" w:cs="仿宋_GB2312"/>
          <w:color w:val="auto"/>
          <w:sz w:val="32"/>
          <w:szCs w:val="32"/>
          <w:highlight w:val="none"/>
          <w:u w:val="none"/>
          <w:lang w:val="en-US" w:eastAsia="zh-CN"/>
        </w:rPr>
        <w:t>报名信息填写不全、不规范或</w:t>
      </w:r>
      <w:r>
        <w:rPr>
          <w:rFonts w:hint="eastAsia" w:ascii="仿宋_GB2312" w:hAnsi="仿宋_GB2312" w:eastAsia="仿宋_GB2312" w:cs="仿宋_GB2312"/>
          <w:color w:val="auto"/>
          <w:sz w:val="32"/>
          <w:szCs w:val="32"/>
          <w:highlight w:val="none"/>
          <w:u w:val="none"/>
        </w:rPr>
        <w:t>不按要求填写报名信息的，不予审核通过。</w:t>
      </w:r>
      <w:r>
        <w:rPr>
          <w:rFonts w:hint="eastAsia" w:ascii="仿宋_GB2312" w:hAnsi="仿宋_GB2312" w:eastAsia="仿宋_GB2312" w:cs="仿宋_GB2312"/>
          <w:color w:val="auto"/>
          <w:sz w:val="32"/>
          <w:szCs w:val="32"/>
          <w:highlight w:val="none"/>
          <w:u w:val="none"/>
          <w:lang w:val="en-US" w:eastAsia="zh-CN"/>
        </w:rPr>
        <w:t>报名</w:t>
      </w:r>
      <w:r>
        <w:rPr>
          <w:rFonts w:hint="eastAsia" w:ascii="仿宋_GB2312" w:hAnsi="仿宋_GB2312" w:eastAsia="仿宋_GB2312" w:cs="仿宋_GB2312"/>
          <w:color w:val="auto"/>
          <w:sz w:val="32"/>
          <w:szCs w:val="32"/>
          <w:highlight w:val="none"/>
          <w:u w:val="none"/>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highlight w:val="none"/>
          <w:u w:val="none"/>
          <w:lang w:val="en-US" w:eastAsia="zh-CN"/>
        </w:rPr>
        <w:t>和</w:t>
      </w:r>
      <w:r>
        <w:rPr>
          <w:rFonts w:hint="eastAsia" w:ascii="仿宋_GB2312" w:hAnsi="仿宋_GB2312" w:eastAsia="仿宋_GB2312" w:cs="仿宋_GB2312"/>
          <w:color w:val="auto"/>
          <w:sz w:val="32"/>
          <w:szCs w:val="32"/>
          <w:highlight w:val="none"/>
          <w:u w:val="none"/>
        </w:rPr>
        <w:t>引进资格。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.报名时需提供以下材料</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所有</w:t>
      </w:r>
      <w:r>
        <w:rPr>
          <w:rFonts w:hint="eastAsia" w:ascii="仿宋_GB2312" w:hAnsi="仿宋_GB2312" w:eastAsia="仿宋_GB2312" w:cs="仿宋_GB2312"/>
          <w:color w:val="auto"/>
          <w:sz w:val="32"/>
          <w:szCs w:val="32"/>
          <w:highlight w:val="none"/>
          <w:u w:val="none"/>
          <w:lang w:val="en-US" w:eastAsia="zh-CN"/>
        </w:rPr>
        <w:t>材料</w:t>
      </w:r>
      <w:r>
        <w:rPr>
          <w:rFonts w:hint="eastAsia" w:ascii="仿宋_GB2312" w:hAnsi="仿宋_GB2312" w:eastAsia="仿宋_GB2312" w:cs="仿宋_GB2312"/>
          <w:color w:val="auto"/>
          <w:sz w:val="32"/>
          <w:szCs w:val="32"/>
          <w:highlight w:val="none"/>
          <w:u w:val="none"/>
        </w:rPr>
        <w:t>均</w:t>
      </w:r>
      <w:r>
        <w:rPr>
          <w:rFonts w:hint="eastAsia" w:ascii="仿宋_GB2312" w:hAnsi="仿宋_GB2312" w:eastAsia="仿宋_GB2312" w:cs="仿宋_GB2312"/>
          <w:color w:val="auto"/>
          <w:sz w:val="32"/>
          <w:szCs w:val="32"/>
          <w:highlight w:val="none"/>
          <w:u w:val="none"/>
          <w:lang w:val="en-US" w:eastAsia="zh-CN"/>
        </w:rPr>
        <w:t>须</w:t>
      </w:r>
      <w:r>
        <w:rPr>
          <w:rFonts w:hint="eastAsia" w:ascii="仿宋_GB2312" w:hAnsi="仿宋_GB2312" w:eastAsia="仿宋_GB2312" w:cs="仿宋_GB2312"/>
          <w:color w:val="auto"/>
          <w:sz w:val="32"/>
          <w:szCs w:val="32"/>
          <w:highlight w:val="none"/>
          <w:u w:val="none"/>
        </w:rPr>
        <w:t>扫描</w:t>
      </w:r>
      <w:r>
        <w:rPr>
          <w:rFonts w:hint="eastAsia" w:ascii="仿宋_GB2312" w:hAnsi="仿宋_GB2312" w:eastAsia="仿宋_GB2312" w:cs="仿宋_GB2312"/>
          <w:color w:val="auto"/>
          <w:sz w:val="32"/>
          <w:szCs w:val="32"/>
          <w:highlight w:val="none"/>
          <w:u w:val="none"/>
          <w:lang w:val="en-US" w:eastAsia="zh-CN"/>
        </w:rPr>
        <w:t>成</w:t>
      </w:r>
      <w:r>
        <w:rPr>
          <w:rFonts w:hint="eastAsia" w:ascii="仿宋_GB2312" w:hAnsi="仿宋_GB2312" w:eastAsia="仿宋_GB2312" w:cs="仿宋_GB2312"/>
          <w:color w:val="auto"/>
          <w:sz w:val="32"/>
          <w:szCs w:val="32"/>
          <w:highlight w:val="none"/>
          <w:u w:val="none"/>
        </w:rPr>
        <w:t>PDF格式文件</w:t>
      </w:r>
      <w:r>
        <w:rPr>
          <w:rFonts w:hint="eastAsia" w:ascii="仿宋_GB2312" w:hAnsi="仿宋_GB2312" w:eastAsia="仿宋_GB2312" w:cs="仿宋_GB2312"/>
          <w:color w:val="auto"/>
          <w:sz w:val="32"/>
          <w:szCs w:val="32"/>
          <w:highlight w:val="none"/>
          <w:u w:val="none"/>
          <w:lang w:val="en-US" w:eastAsia="zh-CN"/>
        </w:rPr>
        <w:t>并</w:t>
      </w:r>
      <w:r>
        <w:rPr>
          <w:rFonts w:hint="eastAsia" w:ascii="仿宋_GB2312" w:hAnsi="仿宋_GB2312" w:eastAsia="仿宋_GB2312" w:cs="仿宋_GB2312"/>
          <w:color w:val="auto"/>
          <w:sz w:val="32"/>
          <w:szCs w:val="32"/>
          <w:highlight w:val="none"/>
          <w:u w:val="none"/>
        </w:rPr>
        <w:t>打包（姓名+报考岗位）上传</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（1）《2025年满洲里综合保税区管理委员会所属事业单位人才引进报名表》；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学历、学位证书</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 w:hAnsi="仿宋" w:eastAsia="仿宋"/>
          <w:color w:val="auto"/>
          <w:sz w:val="32"/>
          <w:szCs w:val="32"/>
          <w:highlight w:val="none"/>
          <w:u w:val="none"/>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学制2年以下的,需参考2025年度的院校排名表）</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（8）《回避承诺书》。</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 w:hAnsi="仿宋" w:eastAsia="仿宋"/>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应聘</w:t>
      </w:r>
      <w:r>
        <w:rPr>
          <w:rFonts w:hint="eastAsia" w:ascii="仿宋_GB2312" w:hAnsi="仿宋_GB2312" w:eastAsia="仿宋_GB2312" w:cs="仿宋_GB2312"/>
          <w:color w:val="auto"/>
          <w:sz w:val="32"/>
          <w:szCs w:val="32"/>
          <w:highlight w:val="none"/>
          <w:u w:val="none"/>
        </w:rPr>
        <w:t>人员须在规定时间内报名，如不按要求报名视为无效。</w:t>
      </w:r>
      <w:r>
        <w:rPr>
          <w:rFonts w:hint="eastAsia" w:ascii="仿宋_GB2312" w:hAnsi="仿宋_GB2312" w:eastAsia="仿宋_GB2312" w:cs="仿宋_GB2312"/>
          <w:color w:val="auto"/>
          <w:sz w:val="32"/>
          <w:szCs w:val="32"/>
          <w:highlight w:val="none"/>
          <w:u w:val="none"/>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rPr>
        <w:t>（三）资格</w:t>
      </w:r>
      <w:r>
        <w:rPr>
          <w:rFonts w:hint="eastAsia" w:ascii="楷体_GB2312" w:hAnsi="楷体_GB2312" w:eastAsia="楷体_GB2312" w:cs="楷体_GB2312"/>
          <w:b/>
          <w:bCs/>
          <w:color w:val="auto"/>
          <w:sz w:val="32"/>
          <w:szCs w:val="32"/>
          <w:highlight w:val="none"/>
          <w:u w:val="none"/>
          <w:lang w:val="en-US" w:eastAsia="zh-CN"/>
        </w:rPr>
        <w:t>初</w:t>
      </w:r>
      <w:r>
        <w:rPr>
          <w:rFonts w:hint="eastAsia" w:ascii="楷体_GB2312" w:hAnsi="楷体_GB2312" w:eastAsia="楷体_GB2312" w:cs="楷体_GB2312"/>
          <w:b/>
          <w:bCs/>
          <w:color w:val="auto"/>
          <w:sz w:val="32"/>
          <w:szCs w:val="32"/>
          <w:highlight w:val="none"/>
          <w:u w:val="none"/>
        </w:rPr>
        <w:t>审</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人才引进工作领导小组负责</w:t>
      </w:r>
      <w:r>
        <w:rPr>
          <w:rFonts w:hint="eastAsia" w:ascii="仿宋_GB2312" w:hAnsi="仿宋_GB2312" w:eastAsia="仿宋_GB2312" w:cs="仿宋_GB2312"/>
          <w:color w:val="auto"/>
          <w:sz w:val="32"/>
          <w:szCs w:val="32"/>
          <w:highlight w:val="none"/>
          <w:u w:val="none"/>
          <w:lang w:val="en-US" w:eastAsia="zh-CN"/>
        </w:rPr>
        <w:t>对报名人员进行资格初审</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在报名结束后进行</w:t>
      </w:r>
      <w:r>
        <w:rPr>
          <w:rFonts w:hint="eastAsia" w:ascii="仿宋_GB2312" w:hAnsi="仿宋_GB2312" w:eastAsia="仿宋_GB2312" w:cs="仿宋_GB2312"/>
          <w:color w:val="auto"/>
          <w:sz w:val="32"/>
          <w:szCs w:val="32"/>
          <w:highlight w:val="none"/>
          <w:u w:val="none"/>
        </w:rPr>
        <w:t>，审核结果在3个工作日内以电话和邮箱形式同时</w:t>
      </w:r>
      <w:r>
        <w:rPr>
          <w:rFonts w:hint="eastAsia" w:ascii="仿宋_GB2312" w:hAnsi="仿宋_GB2312" w:eastAsia="仿宋_GB2312" w:cs="仿宋_GB2312"/>
          <w:color w:val="auto"/>
          <w:sz w:val="32"/>
          <w:szCs w:val="32"/>
          <w:highlight w:val="none"/>
          <w:u w:val="none"/>
          <w:lang w:val="en-US" w:eastAsia="zh-CN"/>
        </w:rPr>
        <w:t>通知报名人员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报名</w:t>
      </w:r>
      <w:r>
        <w:rPr>
          <w:rFonts w:hint="eastAsia" w:ascii="仿宋_GB2312" w:hAnsi="仿宋_GB2312" w:eastAsia="仿宋_GB2312" w:cs="仿宋_GB2312"/>
          <w:color w:val="auto"/>
          <w:sz w:val="32"/>
          <w:szCs w:val="32"/>
          <w:highlight w:val="none"/>
          <w:u w:val="none"/>
        </w:rPr>
        <w:t>人员务必保持通讯畅通，若因个人原因导致未能及时联系上本人</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，按自动放弃处理，取消其相应资格。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人岗相适</w:t>
      </w:r>
      <w:r>
        <w:rPr>
          <w:rFonts w:hint="eastAsia" w:ascii="仿宋_GB2312" w:hAnsi="仿宋_GB2312" w:eastAsia="仿宋_GB2312" w:cs="仿宋_GB2312"/>
          <w:color w:val="auto"/>
          <w:sz w:val="32"/>
          <w:szCs w:val="32"/>
          <w:highlight w:val="none"/>
          <w:u w:val="none"/>
        </w:rPr>
        <w:t>评估时间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地点</w:t>
      </w:r>
      <w:r>
        <w:rPr>
          <w:rFonts w:hint="eastAsia" w:ascii="仿宋_GB2312" w:hAnsi="仿宋_GB2312" w:eastAsia="仿宋_GB2312" w:cs="仿宋_GB2312"/>
          <w:color w:val="auto"/>
          <w:sz w:val="32"/>
          <w:szCs w:val="32"/>
          <w:highlight w:val="none"/>
          <w:u w:val="none"/>
          <w:lang w:val="en-US" w:eastAsia="zh-CN"/>
        </w:rPr>
        <w:t>及具体要求</w:t>
      </w:r>
      <w:r>
        <w:rPr>
          <w:rFonts w:hint="eastAsia" w:ascii="仿宋_GB2312" w:hAnsi="仿宋_GB2312" w:eastAsia="仿宋_GB2312" w:cs="仿宋_GB2312"/>
          <w:color w:val="auto"/>
          <w:sz w:val="32"/>
          <w:szCs w:val="32"/>
          <w:highlight w:val="none"/>
          <w:u w:val="none"/>
        </w:rPr>
        <w:t>将由满洲里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人才引进工作领导小组</w:t>
      </w: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电话通知</w:t>
      </w:r>
      <w:r>
        <w:rPr>
          <w:rFonts w:hint="eastAsia" w:ascii="仿宋_GB2312" w:hAnsi="仿宋_GB2312" w:eastAsia="仿宋_GB2312" w:cs="仿宋_GB2312"/>
          <w:color w:val="auto"/>
          <w:sz w:val="32"/>
          <w:szCs w:val="32"/>
          <w:highlight w:val="none"/>
          <w:u w:val="none"/>
          <w:lang w:val="en-US" w:eastAsia="zh-CN"/>
        </w:rPr>
        <w:t>符合条件的报名</w:t>
      </w:r>
      <w:r>
        <w:rPr>
          <w:rFonts w:hint="eastAsia" w:ascii="仿宋_GB2312" w:hAnsi="仿宋_GB2312" w:eastAsia="仿宋_GB2312" w:cs="仿宋_GB2312"/>
          <w:color w:val="auto"/>
          <w:sz w:val="32"/>
          <w:szCs w:val="32"/>
          <w:highlight w:val="none"/>
          <w:u w:val="none"/>
        </w:rPr>
        <w:t>人员本人，因</w:t>
      </w:r>
      <w:r>
        <w:rPr>
          <w:rFonts w:hint="eastAsia" w:ascii="仿宋_GB2312" w:hAnsi="仿宋_GB2312" w:eastAsia="仿宋_GB2312" w:cs="仿宋_GB2312"/>
          <w:color w:val="auto"/>
          <w:sz w:val="32"/>
          <w:szCs w:val="32"/>
          <w:highlight w:val="none"/>
          <w:u w:val="none"/>
          <w:lang w:val="en-US" w:eastAsia="zh-CN"/>
        </w:rPr>
        <w:t>报名</w:t>
      </w:r>
      <w:r>
        <w:rPr>
          <w:rFonts w:hint="eastAsia" w:ascii="仿宋_GB2312" w:hAnsi="仿宋_GB2312" w:eastAsia="仿宋_GB2312" w:cs="仿宋_GB2312"/>
          <w:color w:val="auto"/>
          <w:sz w:val="32"/>
          <w:szCs w:val="32"/>
          <w:highlight w:val="none"/>
          <w:u w:val="none"/>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报名</w:t>
      </w:r>
      <w:r>
        <w:rPr>
          <w:rFonts w:hint="eastAsia" w:ascii="仿宋_GB2312" w:hAnsi="仿宋_GB2312" w:eastAsia="仿宋_GB2312" w:cs="仿宋_GB2312"/>
          <w:color w:val="auto"/>
          <w:sz w:val="32"/>
          <w:szCs w:val="32"/>
          <w:highlight w:val="none"/>
          <w:u w:val="none"/>
        </w:rPr>
        <w:t>人员须持《202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所属事业单位人才引进报名表》、本人居民二代身份证原件在规定的时间地点参加</w:t>
      </w:r>
      <w:r>
        <w:rPr>
          <w:rFonts w:hint="eastAsia" w:ascii="仿宋_GB2312" w:hAnsi="仿宋_GB2312" w:eastAsia="仿宋_GB2312" w:cs="仿宋_GB2312"/>
          <w:color w:val="auto"/>
          <w:sz w:val="32"/>
          <w:szCs w:val="32"/>
          <w:highlight w:val="none"/>
          <w:u w:val="none"/>
          <w:lang w:eastAsia="zh-CN"/>
        </w:rPr>
        <w:t>人岗相适</w:t>
      </w:r>
      <w:r>
        <w:rPr>
          <w:rFonts w:hint="eastAsia" w:ascii="仿宋_GB2312" w:hAnsi="仿宋_GB2312" w:eastAsia="仿宋_GB2312" w:cs="仿宋_GB2312"/>
          <w:color w:val="auto"/>
          <w:sz w:val="32"/>
          <w:szCs w:val="32"/>
          <w:highlight w:val="none"/>
          <w:u w:val="none"/>
        </w:rPr>
        <w:t>评估，凡未在规定时间和地点参加评估的取消评估资格。</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w:t>
      </w:r>
      <w:r>
        <w:rPr>
          <w:rFonts w:hint="eastAsia" w:ascii="楷体_GB2312" w:hAnsi="楷体_GB2312" w:eastAsia="楷体_GB2312" w:cs="楷体_GB2312"/>
          <w:b/>
          <w:bCs/>
          <w:color w:val="auto"/>
          <w:sz w:val="32"/>
          <w:szCs w:val="32"/>
          <w:highlight w:val="none"/>
          <w:u w:val="none"/>
          <w:lang w:val="en-US" w:eastAsia="zh-CN"/>
        </w:rPr>
        <w:t>四</w:t>
      </w:r>
      <w:r>
        <w:rPr>
          <w:rFonts w:hint="eastAsia" w:ascii="楷体_GB2312" w:hAnsi="楷体_GB2312" w:eastAsia="楷体_GB2312" w:cs="楷体_GB2312"/>
          <w:b/>
          <w:bCs/>
          <w:color w:val="auto"/>
          <w:sz w:val="32"/>
          <w:szCs w:val="32"/>
          <w:highlight w:val="none"/>
          <w:u w:val="none"/>
        </w:rPr>
        <w:t>）人岗相适评估</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坚持按照“公平、公开、公正”的原则开展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lang w:val="en-US" w:eastAsia="zh-CN"/>
        </w:rPr>
        <w:t>人才引进工作领导小组负责</w:t>
      </w:r>
      <w:r>
        <w:rPr>
          <w:rFonts w:hint="eastAsia" w:ascii="仿宋_GB2312" w:hAnsi="仿宋_GB2312" w:eastAsia="仿宋_GB2312" w:cs="仿宋_GB2312"/>
          <w:color w:val="auto"/>
          <w:sz w:val="32"/>
          <w:szCs w:val="32"/>
          <w:highlight w:val="none"/>
          <w:u w:val="none"/>
        </w:rPr>
        <w:t>对符合条件的</w:t>
      </w:r>
      <w:r>
        <w:rPr>
          <w:rFonts w:hint="eastAsia" w:ascii="仿宋_GB2312" w:hAnsi="仿宋_GB2312" w:eastAsia="仿宋_GB2312" w:cs="仿宋_GB2312"/>
          <w:color w:val="auto"/>
          <w:sz w:val="32"/>
          <w:szCs w:val="32"/>
          <w:highlight w:val="none"/>
          <w:u w:val="none"/>
          <w:lang w:val="en-US" w:eastAsia="zh-CN"/>
        </w:rPr>
        <w:t>报名人员</w:t>
      </w:r>
      <w:r>
        <w:rPr>
          <w:rFonts w:hint="eastAsia" w:ascii="仿宋_GB2312" w:hAnsi="仿宋_GB2312" w:eastAsia="仿宋_GB2312" w:cs="仿宋_GB2312"/>
          <w:color w:val="auto"/>
          <w:sz w:val="32"/>
          <w:szCs w:val="32"/>
          <w:highlight w:val="none"/>
          <w:u w:val="none"/>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1.评估方式</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2.评估内容</w:t>
      </w:r>
    </w:p>
    <w:p>
      <w:pPr>
        <w:pStyle w:val="2"/>
        <w:keepNext w:val="0"/>
        <w:keepLines w:val="0"/>
        <w:pageBreakBefore w:val="0"/>
        <w:widowControl w:val="0"/>
        <w:kinsoku/>
        <w:overflowPunct/>
        <w:topLinePunct w:val="0"/>
        <w:autoSpaceDE/>
        <w:autoSpaceDN/>
        <w:bidi w:val="0"/>
        <w:adjustRightInd/>
        <w:snapToGrid w:val="0"/>
        <w:spacing w:line="560" w:lineRule="exact"/>
        <w:ind w:left="0" w:leftChars="0"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评估主要考察</w:t>
      </w:r>
      <w:r>
        <w:rPr>
          <w:rFonts w:hint="eastAsia" w:ascii="仿宋_GB2312" w:hAnsi="仿宋_GB2312" w:eastAsia="仿宋_GB2312" w:cs="仿宋_GB2312"/>
          <w:color w:val="auto"/>
          <w:sz w:val="32"/>
          <w:szCs w:val="32"/>
          <w:highlight w:val="none"/>
          <w:u w:val="none"/>
          <w:lang w:val="en-US" w:eastAsia="zh-CN"/>
        </w:rPr>
        <w:t>报名</w:t>
      </w:r>
      <w:r>
        <w:rPr>
          <w:rFonts w:hint="eastAsia" w:ascii="仿宋_GB2312" w:hAnsi="仿宋_GB2312" w:eastAsia="仿宋_GB2312" w:cs="仿宋_GB2312"/>
          <w:color w:val="auto"/>
          <w:sz w:val="32"/>
          <w:szCs w:val="32"/>
          <w:highlight w:val="none"/>
          <w:u w:val="none"/>
        </w:rPr>
        <w:t>人员与岗位相适应的</w:t>
      </w:r>
      <w:r>
        <w:rPr>
          <w:rFonts w:hint="eastAsia" w:ascii="仿宋_GB2312" w:hAnsi="仿宋_GB2312" w:eastAsia="仿宋_GB2312" w:cs="仿宋_GB2312"/>
          <w:color w:val="auto"/>
          <w:sz w:val="32"/>
          <w:szCs w:val="32"/>
          <w:highlight w:val="none"/>
          <w:u w:val="none"/>
          <w:lang w:val="en-US" w:eastAsia="zh-CN"/>
        </w:rPr>
        <w:t>理论水平、</w:t>
      </w:r>
      <w:r>
        <w:rPr>
          <w:rFonts w:hint="eastAsia" w:ascii="仿宋_GB2312" w:hAnsi="仿宋_GB2312" w:eastAsia="仿宋_GB2312" w:cs="仿宋_GB2312"/>
          <w:color w:val="auto"/>
          <w:sz w:val="32"/>
          <w:szCs w:val="32"/>
          <w:highlight w:val="none"/>
          <w:u w:val="none"/>
        </w:rPr>
        <w:t>专业知识、业务能力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综合素质</w:t>
      </w:r>
      <w:r>
        <w:rPr>
          <w:rFonts w:hint="eastAsia" w:ascii="仿宋_GB2312" w:hAnsi="仿宋_GB2312" w:eastAsia="仿宋_GB2312" w:cs="仿宋_GB2312"/>
          <w:color w:val="auto"/>
          <w:sz w:val="32"/>
          <w:szCs w:val="32"/>
          <w:highlight w:val="none"/>
          <w:u w:val="none"/>
        </w:rPr>
        <w:t>或工作技能。</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3.评估方法</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eastAsia="zh-CN"/>
        </w:rPr>
        <w:t>（</w:t>
      </w:r>
      <w:r>
        <w:rPr>
          <w:rFonts w:hint="eastAsia" w:ascii="楷体_GB2312" w:hAnsi="楷体_GB2312" w:eastAsia="楷体_GB2312" w:cs="楷体_GB2312"/>
          <w:b/>
          <w:bCs/>
          <w:color w:val="auto"/>
          <w:sz w:val="32"/>
          <w:szCs w:val="32"/>
          <w:highlight w:val="none"/>
          <w:u w:val="none"/>
          <w:lang w:val="en-US" w:eastAsia="zh-CN"/>
        </w:rPr>
        <w:t>五）</w:t>
      </w:r>
      <w:r>
        <w:rPr>
          <w:rFonts w:hint="eastAsia" w:ascii="楷体_GB2312" w:hAnsi="楷体_GB2312" w:eastAsia="楷体_GB2312" w:cs="楷体_GB2312"/>
          <w:b/>
          <w:bCs/>
          <w:color w:val="auto"/>
          <w:sz w:val="32"/>
          <w:szCs w:val="32"/>
          <w:highlight w:val="none"/>
          <w:u w:val="none"/>
        </w:rPr>
        <w:t>资格复审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bookmarkStart w:id="7" w:name="OLE_LINK12"/>
      <w:r>
        <w:rPr>
          <w:rFonts w:hint="eastAsia" w:ascii="仿宋_GB2312" w:hAnsi="仿宋_GB2312" w:eastAsia="仿宋_GB2312" w:cs="仿宋_GB2312"/>
          <w:color w:val="auto"/>
          <w:sz w:val="32"/>
          <w:szCs w:val="32"/>
          <w:highlight w:val="none"/>
          <w:u w:val="none"/>
        </w:rPr>
        <w:t>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lang w:val="en-US" w:eastAsia="zh-CN"/>
        </w:rPr>
        <w:t>人才引进工作领导小组负责电话通知通过人岗相适评估的拟</w:t>
      </w:r>
      <w:r>
        <w:rPr>
          <w:rFonts w:hint="eastAsia" w:ascii="仿宋_GB2312" w:hAnsi="仿宋_GB2312" w:eastAsia="仿宋_GB2312" w:cs="仿宋_GB2312"/>
          <w:color w:val="auto"/>
          <w:sz w:val="32"/>
          <w:szCs w:val="32"/>
          <w:highlight w:val="none"/>
          <w:u w:val="none"/>
        </w:rPr>
        <w:t>引进人员</w:t>
      </w:r>
      <w:r>
        <w:rPr>
          <w:rFonts w:hint="eastAsia" w:ascii="仿宋_GB2312" w:hAnsi="仿宋_GB2312" w:eastAsia="仿宋_GB2312" w:cs="仿宋_GB2312"/>
          <w:color w:val="auto"/>
          <w:sz w:val="32"/>
          <w:szCs w:val="32"/>
          <w:highlight w:val="none"/>
          <w:u w:val="none"/>
          <w:lang w:val="en-US" w:eastAsia="zh-CN"/>
        </w:rPr>
        <w:t>在5个工作日内提交复审材料及本人人事档案。</w:t>
      </w:r>
      <w:r>
        <w:rPr>
          <w:rFonts w:hint="eastAsia" w:ascii="仿宋" w:hAnsi="仿宋" w:eastAsia="仿宋"/>
          <w:color w:val="auto"/>
          <w:sz w:val="32"/>
          <w:szCs w:val="32"/>
          <w:highlight w:val="none"/>
          <w:u w:val="none"/>
          <w:lang w:eastAsia="zh-CN"/>
        </w:rPr>
        <w:t>市人社局对拟引进人员进行资格复审及人事档案审核。</w:t>
      </w:r>
      <w:r>
        <w:rPr>
          <w:rFonts w:hint="eastAsia" w:ascii="仿宋_GB2312" w:hAnsi="仿宋_GB2312" w:eastAsia="仿宋_GB2312" w:cs="仿宋_GB2312"/>
          <w:color w:val="auto"/>
          <w:sz w:val="32"/>
          <w:szCs w:val="32"/>
          <w:highlight w:val="none"/>
          <w:u w:val="none"/>
        </w:rPr>
        <w:t>人事档案审核标准按照《干部人事档案工作条例》执行。</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，取消引进资格；审核合格的，进入体检环节。</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体检时间及地点另行通知。</w:t>
      </w:r>
    </w:p>
    <w:bookmarkEnd w:id="3"/>
    <w:bookmarkEnd w:id="7"/>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四</w:t>
      </w:r>
      <w:r>
        <w:rPr>
          <w:rFonts w:hint="eastAsia" w:ascii="黑体" w:hAnsi="黑体" w:eastAsia="黑体" w:cs="黑体"/>
          <w:color w:val="auto"/>
          <w:sz w:val="32"/>
          <w:szCs w:val="32"/>
          <w:highlight w:val="none"/>
          <w:u w:val="none"/>
        </w:rPr>
        <w:t>、体检</w:t>
      </w:r>
      <w:r>
        <w:rPr>
          <w:rFonts w:hint="eastAsia" w:ascii="黑体" w:hAnsi="黑体" w:eastAsia="黑体" w:cs="黑体"/>
          <w:color w:val="auto"/>
          <w:sz w:val="32"/>
          <w:szCs w:val="32"/>
          <w:highlight w:val="none"/>
          <w:u w:val="none"/>
          <w:lang w:val="en-US" w:eastAsia="zh-CN"/>
        </w:rPr>
        <w:t>和</w:t>
      </w:r>
      <w:r>
        <w:rPr>
          <w:rFonts w:hint="eastAsia" w:ascii="黑体" w:hAnsi="黑体" w:eastAsia="黑体" w:cs="黑体"/>
          <w:color w:val="auto"/>
          <w:sz w:val="32"/>
          <w:szCs w:val="32"/>
          <w:highlight w:val="none"/>
          <w:u w:val="none"/>
        </w:rPr>
        <w:t>考察</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bookmarkStart w:id="8" w:name="OLE_LINK9"/>
      <w:r>
        <w:rPr>
          <w:rFonts w:hint="eastAsia" w:ascii="楷体_GB2312" w:hAnsi="楷体_GB2312" w:eastAsia="楷体_GB2312" w:cs="楷体_GB2312"/>
          <w:b/>
          <w:bCs/>
          <w:color w:val="auto"/>
          <w:sz w:val="32"/>
          <w:szCs w:val="32"/>
          <w:highlight w:val="none"/>
          <w:u w:val="none"/>
        </w:rPr>
        <w:t>（一）体检</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体检标准参照《公务员录用体检通用标准》执行，费用自理。体检对象或者用人单位对体检结果有疑问的，可以进行复检。复检应在接到体检结论通知之日起7日内</w:t>
      </w:r>
      <w:r>
        <w:rPr>
          <w:rFonts w:hint="eastAsia" w:ascii="仿宋_GB2312" w:hAnsi="仿宋_GB2312" w:eastAsia="仿宋_GB2312" w:cs="仿宋_GB2312"/>
          <w:color w:val="auto"/>
          <w:sz w:val="32"/>
          <w:szCs w:val="32"/>
          <w:highlight w:val="none"/>
          <w:u w:val="none"/>
          <w:lang w:val="en-US" w:eastAsia="zh-CN"/>
        </w:rPr>
        <w:t>向满洲里市人社局</w:t>
      </w:r>
      <w:r>
        <w:rPr>
          <w:rFonts w:hint="eastAsia" w:ascii="仿宋_GB2312" w:hAnsi="仿宋_GB2312" w:eastAsia="仿宋_GB2312" w:cs="仿宋_GB2312"/>
          <w:color w:val="auto"/>
          <w:sz w:val="32"/>
          <w:szCs w:val="32"/>
          <w:highlight w:val="none"/>
          <w:u w:val="none"/>
        </w:rPr>
        <w:t>提</w:t>
      </w:r>
      <w:r>
        <w:rPr>
          <w:rFonts w:hint="eastAsia" w:ascii="仿宋_GB2312" w:hAnsi="仿宋_GB2312" w:eastAsia="仿宋_GB2312" w:cs="仿宋_GB2312"/>
          <w:color w:val="auto"/>
          <w:sz w:val="32"/>
          <w:szCs w:val="32"/>
          <w:highlight w:val="none"/>
          <w:u w:val="none"/>
          <w:lang w:val="en-US" w:eastAsia="zh-CN"/>
        </w:rPr>
        <w:t>交复检申请</w:t>
      </w:r>
      <w:r>
        <w:rPr>
          <w:rFonts w:hint="eastAsia" w:ascii="仿宋_GB2312" w:hAnsi="仿宋_GB2312" w:eastAsia="仿宋_GB2312" w:cs="仿宋_GB2312"/>
          <w:color w:val="auto"/>
          <w:sz w:val="32"/>
          <w:szCs w:val="32"/>
          <w:highlight w:val="none"/>
          <w:u w:val="none"/>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（二）考察</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rPr>
        <w:t>考察工作由满洲里综合保税区管理委员会人才引进工作领导小组负责组织实施。</w:t>
      </w:r>
      <w:r>
        <w:rPr>
          <w:rFonts w:hint="eastAsia" w:ascii="仿宋_GB2312" w:hAnsi="仿宋_GB2312" w:eastAsia="仿宋_GB2312" w:cs="仿宋_GB2312"/>
          <w:color w:val="auto"/>
          <w:sz w:val="32"/>
          <w:szCs w:val="32"/>
          <w:highlight w:val="none"/>
          <w:u w:val="none"/>
        </w:rPr>
        <w:t>考察工作突出政治标准，重点考察引进人员是否符合拥护“两个确立”、增强“四个意识”、坚定“四个自信”、做到“两个维护”，是否牢记“三个离不开”、切实增强“五个认同”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是否“铸牢中华民族共同体意识”</w:t>
      </w:r>
      <w:r>
        <w:rPr>
          <w:rFonts w:hint="eastAsia" w:ascii="仿宋_GB2312" w:hAnsi="仿宋_GB2312" w:eastAsia="仿宋_GB2312" w:cs="仿宋_GB2312"/>
          <w:color w:val="auto"/>
          <w:sz w:val="32"/>
          <w:szCs w:val="32"/>
          <w:highlight w:val="none"/>
          <w:u w:val="none"/>
        </w:rPr>
        <w:t>等政治要求，坚决把政治上不合格的挡在门外。考察</w:t>
      </w:r>
      <w:r>
        <w:rPr>
          <w:rFonts w:hint="eastAsia" w:ascii="仿宋_GB2312" w:hAnsi="仿宋_GB2312" w:eastAsia="仿宋_GB2312" w:cs="仿宋_GB2312"/>
          <w:color w:val="auto"/>
          <w:sz w:val="32"/>
          <w:szCs w:val="32"/>
          <w:highlight w:val="none"/>
          <w:u w:val="none"/>
          <w:lang w:val="en-US" w:eastAsia="zh-CN"/>
        </w:rPr>
        <w:t>内容主要包括</w:t>
      </w:r>
      <w:r>
        <w:rPr>
          <w:rFonts w:hint="eastAsia" w:ascii="仿宋_GB2312" w:hAnsi="仿宋_GB2312" w:eastAsia="仿宋_GB2312" w:cs="仿宋_GB2312"/>
          <w:color w:val="auto"/>
          <w:sz w:val="32"/>
          <w:szCs w:val="32"/>
          <w:highlight w:val="none"/>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一般采取个别谈话、实地走访、审核人事档案、</w:t>
      </w:r>
      <w:r>
        <w:rPr>
          <w:rFonts w:hint="eastAsia" w:ascii="仿宋" w:hAnsi="仿宋" w:eastAsia="仿宋" w:cs="仿宋_GB2312"/>
          <w:color w:val="auto"/>
          <w:sz w:val="32"/>
          <w:szCs w:val="32"/>
          <w:highlight w:val="none"/>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查询社会信用记录、同引进人员面谈等方式，并形成具体的考察结论。</w:t>
      </w:r>
    </w:p>
    <w:bookmarkEnd w:id="8"/>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五</w:t>
      </w:r>
      <w:r>
        <w:rPr>
          <w:rFonts w:hint="eastAsia" w:ascii="黑体" w:hAnsi="黑体" w:eastAsia="黑体" w:cs="黑体"/>
          <w:color w:val="auto"/>
          <w:sz w:val="32"/>
          <w:szCs w:val="32"/>
          <w:highlight w:val="none"/>
          <w:u w:val="none"/>
        </w:rPr>
        <w:t>、公示</w:t>
      </w:r>
      <w:r>
        <w:rPr>
          <w:rFonts w:hint="eastAsia" w:ascii="黑体" w:hAnsi="黑体" w:eastAsia="黑体" w:cs="黑体"/>
          <w:color w:val="auto"/>
          <w:sz w:val="32"/>
          <w:szCs w:val="32"/>
          <w:highlight w:val="none"/>
          <w:u w:val="none"/>
          <w:lang w:val="en-US" w:eastAsia="zh-CN"/>
        </w:rPr>
        <w:t>及</w:t>
      </w:r>
      <w:r>
        <w:rPr>
          <w:rFonts w:hint="eastAsia" w:ascii="黑体" w:hAnsi="黑体" w:eastAsia="黑体" w:cs="黑体"/>
          <w:color w:val="auto"/>
          <w:sz w:val="32"/>
          <w:szCs w:val="32"/>
          <w:highlight w:val="none"/>
          <w:u w:val="none"/>
        </w:rPr>
        <w:t>聘用</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bookmarkStart w:id="9" w:name="OLE_LINK10"/>
      <w:r>
        <w:rPr>
          <w:rFonts w:hint="eastAsia" w:ascii="楷体_GB2312" w:hAnsi="楷体_GB2312" w:eastAsia="楷体_GB2312" w:cs="楷体_GB2312"/>
          <w:b/>
          <w:bCs/>
          <w:color w:val="auto"/>
          <w:sz w:val="32"/>
          <w:szCs w:val="32"/>
          <w:highlight w:val="none"/>
          <w:u w:val="none"/>
        </w:rPr>
        <w:t>（一）公示</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 w:hAnsi="仿宋" w:eastAsia="仿宋" w:cs="仿宋_GB2312"/>
          <w:color w:val="auto"/>
          <w:sz w:val="32"/>
          <w:szCs w:val="32"/>
          <w:highlight w:val="none"/>
          <w:u w:val="none"/>
        </w:rPr>
      </w:pPr>
      <w:r>
        <w:rPr>
          <w:rFonts w:hint="eastAsia" w:ascii="仿宋" w:hAnsi="仿宋" w:eastAsia="仿宋" w:cs="仿宋_GB2312"/>
          <w:color w:val="auto"/>
          <w:sz w:val="32"/>
          <w:szCs w:val="32"/>
          <w:highlight w:val="none"/>
          <w:u w:val="none"/>
        </w:rPr>
        <w:t>根据人岗相适评估、资格复审及档案审核、体检考察等结果召开</w:t>
      </w:r>
      <w:r>
        <w:rPr>
          <w:rFonts w:hint="eastAsia" w:ascii="仿宋" w:hAnsi="仿宋" w:eastAsia="仿宋" w:cs="仿宋_GB2312"/>
          <w:color w:val="auto"/>
          <w:sz w:val="32"/>
          <w:szCs w:val="32"/>
          <w:highlight w:val="none"/>
          <w:u w:val="none"/>
          <w:lang w:val="en-US" w:eastAsia="zh-CN"/>
        </w:rPr>
        <w:t>满洲里综合保税区</w:t>
      </w:r>
      <w:r>
        <w:rPr>
          <w:rFonts w:hint="eastAsia" w:ascii="仿宋" w:hAnsi="仿宋" w:eastAsia="仿宋" w:cs="仿宋_GB2312"/>
          <w:color w:val="auto"/>
          <w:sz w:val="32"/>
          <w:szCs w:val="32"/>
          <w:highlight w:val="none"/>
          <w:u w:val="none"/>
        </w:rPr>
        <w:t>党</w:t>
      </w:r>
      <w:r>
        <w:rPr>
          <w:rFonts w:hint="eastAsia" w:ascii="仿宋" w:hAnsi="仿宋" w:eastAsia="仿宋" w:cs="仿宋_GB2312"/>
          <w:color w:val="auto"/>
          <w:sz w:val="32"/>
          <w:szCs w:val="32"/>
          <w:highlight w:val="none"/>
          <w:u w:val="none"/>
          <w:lang w:val="en-US" w:eastAsia="zh-CN"/>
        </w:rPr>
        <w:t>工委</w:t>
      </w:r>
      <w:r>
        <w:rPr>
          <w:rFonts w:hint="eastAsia" w:ascii="仿宋" w:hAnsi="仿宋" w:eastAsia="仿宋" w:cs="仿宋_GB2312"/>
          <w:color w:val="auto"/>
          <w:sz w:val="32"/>
          <w:szCs w:val="32"/>
          <w:highlight w:val="none"/>
          <w:u w:val="none"/>
        </w:rPr>
        <w:t>会议研究确定拟引进人员，报</w:t>
      </w:r>
      <w:r>
        <w:rPr>
          <w:rFonts w:hint="eastAsia" w:ascii="仿宋" w:hAnsi="仿宋" w:eastAsia="仿宋" w:cs="仿宋_GB2312"/>
          <w:color w:val="auto"/>
          <w:sz w:val="32"/>
          <w:szCs w:val="32"/>
          <w:highlight w:val="none"/>
          <w:u w:val="none"/>
          <w:lang w:eastAsia="zh-CN"/>
        </w:rPr>
        <w:t>市人社局审核</w:t>
      </w:r>
      <w:r>
        <w:rPr>
          <w:rFonts w:hint="eastAsia" w:ascii="仿宋" w:hAnsi="仿宋" w:eastAsia="仿宋" w:cs="仿宋_GB2312"/>
          <w:color w:val="auto"/>
          <w:sz w:val="32"/>
          <w:szCs w:val="32"/>
          <w:highlight w:val="none"/>
          <w:u w:val="none"/>
        </w:rPr>
        <w:t>，经</w:t>
      </w:r>
      <w:r>
        <w:rPr>
          <w:rFonts w:hint="eastAsia" w:ascii="仿宋" w:hAnsi="仿宋" w:eastAsia="仿宋" w:cs="仿宋_GB2312"/>
          <w:color w:val="auto"/>
          <w:sz w:val="32"/>
          <w:szCs w:val="32"/>
          <w:highlight w:val="none"/>
          <w:u w:val="none"/>
          <w:lang w:eastAsia="zh-CN"/>
        </w:rPr>
        <w:t>市人社局党组</w:t>
      </w:r>
      <w:r>
        <w:rPr>
          <w:rFonts w:hint="eastAsia" w:ascii="仿宋" w:hAnsi="仿宋" w:eastAsia="仿宋" w:cs="仿宋_GB2312"/>
          <w:color w:val="auto"/>
          <w:sz w:val="32"/>
          <w:szCs w:val="32"/>
          <w:highlight w:val="none"/>
          <w:u w:val="none"/>
        </w:rPr>
        <w:t>会议审</w:t>
      </w:r>
      <w:r>
        <w:rPr>
          <w:rFonts w:hint="eastAsia" w:ascii="仿宋" w:hAnsi="仿宋" w:eastAsia="仿宋" w:cs="仿宋_GB2312"/>
          <w:color w:val="auto"/>
          <w:sz w:val="32"/>
          <w:szCs w:val="32"/>
          <w:highlight w:val="none"/>
          <w:u w:val="none"/>
          <w:lang w:eastAsia="zh-CN"/>
        </w:rPr>
        <w:t>议</w:t>
      </w:r>
      <w:r>
        <w:rPr>
          <w:rFonts w:hint="eastAsia" w:ascii="仿宋" w:hAnsi="仿宋" w:eastAsia="仿宋" w:cs="仿宋_GB2312"/>
          <w:color w:val="auto"/>
          <w:sz w:val="32"/>
          <w:szCs w:val="32"/>
          <w:highlight w:val="none"/>
          <w:u w:val="none"/>
        </w:rPr>
        <w:t>通过</w:t>
      </w:r>
      <w:r>
        <w:rPr>
          <w:rFonts w:hint="eastAsia" w:ascii="仿宋" w:hAnsi="仿宋" w:eastAsia="仿宋" w:cs="仿宋_GB2312"/>
          <w:color w:val="auto"/>
          <w:sz w:val="32"/>
          <w:szCs w:val="32"/>
          <w:highlight w:val="none"/>
          <w:u w:val="none"/>
          <w:lang w:eastAsia="zh-CN"/>
        </w:rPr>
        <w:t>后，对拟引进人员</w:t>
      </w:r>
      <w:r>
        <w:rPr>
          <w:rFonts w:hint="eastAsia" w:ascii="仿宋" w:hAnsi="仿宋" w:eastAsia="仿宋" w:cs="仿宋_GB2312"/>
          <w:color w:val="auto"/>
          <w:sz w:val="32"/>
          <w:szCs w:val="32"/>
          <w:highlight w:val="none"/>
          <w:u w:val="none"/>
        </w:rPr>
        <w:t>在满洲里市人民政府网站进行公示，公示期间接受社会监督举报，公示期不少于5个工作日。</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（二）聘用</w:t>
      </w:r>
    </w:p>
    <w:p>
      <w:pPr>
        <w:keepNext w:val="0"/>
        <w:keepLines w:val="0"/>
        <w:pageBreakBefore w:val="0"/>
        <w:kinsoku/>
        <w:overflowPunct/>
        <w:topLinePunct w:val="0"/>
        <w:autoSpaceDE/>
        <w:autoSpaceDN/>
        <w:bidi w:val="0"/>
        <w:adjustRightInd/>
        <w:snapToGrid w:val="0"/>
        <w:spacing w:line="560" w:lineRule="exact"/>
        <w:ind w:firstLine="640" w:firstLineChars="200"/>
        <w:rPr>
          <w:rFonts w:ascii="仿宋_GB2312" w:eastAsia="仿宋_GB2312"/>
          <w:color w:val="auto"/>
          <w:sz w:val="32"/>
          <w:szCs w:val="32"/>
          <w:highlight w:val="none"/>
          <w:u w:val="none"/>
        </w:rPr>
      </w:pPr>
      <w:r>
        <w:rPr>
          <w:rFonts w:hint="eastAsia" w:ascii="仿宋" w:hAnsi="仿宋" w:eastAsia="仿宋" w:cs="仿宋_GB2312"/>
          <w:color w:val="auto"/>
          <w:sz w:val="32"/>
          <w:szCs w:val="32"/>
          <w:highlight w:val="none"/>
          <w:u w:val="none"/>
        </w:rPr>
        <w:t>公示期内，对反映有问题的，经</w:t>
      </w:r>
      <w:r>
        <w:rPr>
          <w:rFonts w:hint="eastAsia" w:ascii="仿宋" w:hAnsi="仿宋" w:eastAsia="仿宋" w:cs="仿宋_GB2312"/>
          <w:color w:val="auto"/>
          <w:sz w:val="32"/>
          <w:szCs w:val="32"/>
          <w:highlight w:val="none"/>
          <w:u w:val="none"/>
          <w:lang w:val="en-US" w:eastAsia="zh-CN"/>
        </w:rPr>
        <w:t>综保区</w:t>
      </w:r>
      <w:r>
        <w:rPr>
          <w:rFonts w:hint="eastAsia" w:ascii="仿宋" w:hAnsi="仿宋" w:eastAsia="仿宋" w:cs="仿宋_GB2312"/>
          <w:color w:val="auto"/>
          <w:sz w:val="32"/>
          <w:szCs w:val="32"/>
          <w:highlight w:val="none"/>
          <w:u w:val="none"/>
        </w:rPr>
        <w:t>查有实据且影响引进的</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提交市人社局党组会审核后</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取消引进资格</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公示期满没有问题和反映问题不影响引进的</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由</w:t>
      </w:r>
      <w:r>
        <w:rPr>
          <w:rFonts w:hint="eastAsia" w:ascii="仿宋" w:hAnsi="仿宋" w:eastAsia="仿宋" w:cs="仿宋_GB2312"/>
          <w:color w:val="auto"/>
          <w:sz w:val="32"/>
          <w:szCs w:val="32"/>
          <w:highlight w:val="none"/>
          <w:u w:val="none"/>
          <w:lang w:eastAsia="zh-CN"/>
        </w:rPr>
        <w:t>市人社局</w:t>
      </w:r>
      <w:r>
        <w:rPr>
          <w:rFonts w:hint="eastAsia" w:ascii="仿宋" w:hAnsi="仿宋" w:eastAsia="仿宋" w:cs="仿宋_GB2312"/>
          <w:color w:val="auto"/>
          <w:sz w:val="32"/>
          <w:szCs w:val="32"/>
          <w:highlight w:val="none"/>
          <w:u w:val="none"/>
        </w:rPr>
        <w:t>下发引进通知</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市委编办</w:t>
      </w:r>
      <w:r>
        <w:rPr>
          <w:rFonts w:hint="eastAsia" w:ascii="仿宋" w:hAnsi="仿宋" w:eastAsia="仿宋" w:cs="仿宋_GB2312"/>
          <w:color w:val="auto"/>
          <w:sz w:val="32"/>
          <w:szCs w:val="32"/>
          <w:highlight w:val="none"/>
          <w:u w:val="none"/>
          <w:lang w:val="en-US" w:eastAsia="zh-CN"/>
        </w:rPr>
        <w:t>依</w:t>
      </w:r>
      <w:r>
        <w:rPr>
          <w:rFonts w:hint="eastAsia" w:ascii="仿宋" w:hAnsi="仿宋" w:eastAsia="仿宋" w:cs="仿宋_GB2312"/>
          <w:color w:val="auto"/>
          <w:sz w:val="32"/>
          <w:szCs w:val="32"/>
          <w:highlight w:val="none"/>
          <w:u w:val="none"/>
        </w:rPr>
        <w:t>据引进通知</w:t>
      </w:r>
      <w:r>
        <w:rPr>
          <w:rFonts w:hint="eastAsia" w:ascii="仿宋" w:hAnsi="仿宋" w:eastAsia="仿宋" w:cs="仿宋_GB2312"/>
          <w:color w:val="auto"/>
          <w:sz w:val="32"/>
          <w:szCs w:val="32"/>
          <w:highlight w:val="none"/>
          <w:u w:val="none"/>
          <w:lang w:val="en-US" w:eastAsia="zh-CN"/>
        </w:rPr>
        <w:t>办理列编注册手续</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lang w:val="en-US" w:eastAsia="zh-CN"/>
        </w:rPr>
        <w:t>综保区</w:t>
      </w:r>
      <w:r>
        <w:rPr>
          <w:rFonts w:hint="eastAsia" w:ascii="仿宋" w:hAnsi="仿宋" w:eastAsia="仿宋" w:cs="仿宋_GB2312"/>
          <w:color w:val="auto"/>
          <w:sz w:val="32"/>
          <w:szCs w:val="32"/>
          <w:highlight w:val="none"/>
          <w:u w:val="none"/>
        </w:rPr>
        <w:t>为引进人员办理引进手续</w:t>
      </w:r>
      <w:r>
        <w:rPr>
          <w:rFonts w:hint="eastAsia" w:ascii="仿宋" w:hAnsi="仿宋" w:eastAsia="仿宋" w:cs="仿宋_GB2312"/>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val="0"/>
        <w:spacing w:line="56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（三）试用期及服务期</w:t>
      </w:r>
    </w:p>
    <w:p>
      <w:pPr>
        <w:keepNext w:val="0"/>
        <w:keepLines w:val="0"/>
        <w:pageBreakBefore w:val="0"/>
        <w:kinsoku/>
        <w:overflowPunct/>
        <w:topLinePunct w:val="0"/>
        <w:autoSpaceDE/>
        <w:autoSpaceDN/>
        <w:bidi w:val="0"/>
        <w:adjustRightInd/>
        <w:snapToGrid w:val="0"/>
        <w:spacing w:line="560" w:lineRule="exact"/>
        <w:ind w:firstLine="640" w:firstLineChars="200"/>
        <w:rPr>
          <w:rFonts w:ascii="仿宋" w:hAnsi="仿宋" w:eastAsia="仿宋" w:cs="仿宋_GB2312"/>
          <w:color w:val="auto"/>
          <w:sz w:val="32"/>
          <w:szCs w:val="32"/>
          <w:highlight w:val="none"/>
          <w:u w:val="none"/>
        </w:rPr>
      </w:pPr>
      <w:r>
        <w:rPr>
          <w:rFonts w:hint="eastAsia" w:ascii="仿宋" w:hAnsi="仿宋" w:eastAsia="仿宋" w:cs="仿宋_GB2312"/>
          <w:color w:val="auto"/>
          <w:sz w:val="32"/>
          <w:szCs w:val="32"/>
          <w:highlight w:val="none"/>
          <w:u w:val="none"/>
        </w:rPr>
        <w:t>引进人员实行试用期制度，引进人员属初次就业的，试用期为12个月；其他引进人员，试用期一般不超过3个月，情况特殊的，经</w:t>
      </w:r>
      <w:r>
        <w:rPr>
          <w:rFonts w:hint="eastAsia" w:ascii="仿宋" w:hAnsi="仿宋" w:eastAsia="仿宋" w:cs="仿宋_GB2312"/>
          <w:color w:val="auto"/>
          <w:sz w:val="32"/>
          <w:szCs w:val="32"/>
          <w:highlight w:val="none"/>
          <w:u w:val="none"/>
          <w:lang w:val="en-US" w:eastAsia="zh-CN"/>
        </w:rPr>
        <w:t>满洲里综合保税区党工委</w:t>
      </w:r>
      <w:r>
        <w:rPr>
          <w:rFonts w:hint="eastAsia" w:ascii="仿宋" w:hAnsi="仿宋" w:eastAsia="仿宋" w:cs="仿宋_GB2312"/>
          <w:color w:val="auto"/>
          <w:sz w:val="32"/>
          <w:szCs w:val="32"/>
          <w:highlight w:val="none"/>
          <w:u w:val="none"/>
        </w:rPr>
        <w:t>研究并报</w:t>
      </w:r>
      <w:r>
        <w:rPr>
          <w:rFonts w:hint="eastAsia" w:ascii="仿宋" w:hAnsi="仿宋" w:eastAsia="仿宋" w:cs="仿宋_GB2312"/>
          <w:color w:val="auto"/>
          <w:sz w:val="32"/>
          <w:szCs w:val="32"/>
          <w:highlight w:val="none"/>
          <w:u w:val="none"/>
          <w:lang w:eastAsia="zh-CN"/>
        </w:rPr>
        <w:t>市人社局</w:t>
      </w:r>
      <w:r>
        <w:rPr>
          <w:rFonts w:hint="eastAsia" w:ascii="仿宋" w:hAnsi="仿宋" w:eastAsia="仿宋" w:cs="仿宋_GB2312"/>
          <w:color w:val="auto"/>
          <w:sz w:val="32"/>
          <w:szCs w:val="32"/>
          <w:highlight w:val="none"/>
          <w:u w:val="none"/>
        </w:rPr>
        <w:t>备案后</w:t>
      </w:r>
      <w:r>
        <w:rPr>
          <w:rFonts w:hint="eastAsia" w:ascii="仿宋" w:hAnsi="仿宋" w:eastAsia="仿宋" w:cs="仿宋_GB2312"/>
          <w:color w:val="auto"/>
          <w:sz w:val="32"/>
          <w:szCs w:val="32"/>
          <w:highlight w:val="none"/>
          <w:u w:val="none"/>
          <w:lang w:eastAsia="zh-CN"/>
        </w:rPr>
        <w:t>，</w:t>
      </w:r>
      <w:r>
        <w:rPr>
          <w:rFonts w:hint="eastAsia" w:ascii="仿宋" w:hAnsi="仿宋" w:eastAsia="仿宋" w:cs="仿宋_GB2312"/>
          <w:color w:val="auto"/>
          <w:sz w:val="32"/>
          <w:szCs w:val="32"/>
          <w:highlight w:val="none"/>
          <w:u w:val="none"/>
        </w:rPr>
        <w:t>可以延长，但最长不得超过6个月。试用期结束后，由</w:t>
      </w:r>
      <w:r>
        <w:rPr>
          <w:rFonts w:hint="eastAsia" w:ascii="仿宋" w:hAnsi="仿宋" w:eastAsia="仿宋" w:cs="仿宋_GB2312"/>
          <w:color w:val="auto"/>
          <w:sz w:val="32"/>
          <w:szCs w:val="32"/>
          <w:highlight w:val="none"/>
          <w:u w:val="none"/>
          <w:lang w:val="en-US" w:eastAsia="zh-CN"/>
        </w:rPr>
        <w:t>综保区</w:t>
      </w:r>
      <w:r>
        <w:rPr>
          <w:rFonts w:hint="eastAsia" w:ascii="仿宋" w:hAnsi="仿宋" w:eastAsia="仿宋" w:cs="仿宋_GB2312"/>
          <w:color w:val="auto"/>
          <w:sz w:val="32"/>
          <w:szCs w:val="32"/>
          <w:highlight w:val="none"/>
          <w:u w:val="none"/>
        </w:rPr>
        <w:t>对引进人员进行考核</w:t>
      </w:r>
      <w:r>
        <w:rPr>
          <w:rFonts w:hint="eastAsia" w:ascii="仿宋" w:hAnsi="仿宋" w:eastAsia="仿宋" w:cs="仿宋_GB2312"/>
          <w:color w:val="auto"/>
          <w:sz w:val="32"/>
          <w:szCs w:val="32"/>
          <w:highlight w:val="none"/>
          <w:u w:val="none"/>
          <w:lang w:eastAsia="zh-CN"/>
        </w:rPr>
        <w:t>，考核结果报市人社局备案</w:t>
      </w:r>
      <w:r>
        <w:rPr>
          <w:rFonts w:hint="eastAsia" w:ascii="仿宋" w:hAnsi="仿宋" w:eastAsia="仿宋" w:cs="仿宋_GB2312"/>
          <w:color w:val="auto"/>
          <w:sz w:val="32"/>
          <w:szCs w:val="32"/>
          <w:highlight w:val="none"/>
          <w:u w:val="none"/>
        </w:rPr>
        <w:t>。考核合格的，予以正式聘用；考核不合格的，办理解聘手续。</w:t>
      </w:r>
    </w:p>
    <w:p>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 w:hAnsi="仿宋" w:eastAsia="仿宋" w:cs="仿宋_GB2312"/>
          <w:color w:val="auto"/>
          <w:sz w:val="32"/>
          <w:szCs w:val="32"/>
          <w:highlight w:val="none"/>
          <w:u w:val="none"/>
        </w:rPr>
        <w:t>引进人员在满洲里市最低工作服务年限为五年。对无正当理由不履行最低工作服务年限的，将记入本人</w:t>
      </w:r>
      <w:r>
        <w:rPr>
          <w:rFonts w:hint="eastAsia" w:ascii="仿宋" w:hAnsi="仿宋" w:eastAsia="仿宋" w:cs="仿宋_GB2312"/>
          <w:color w:val="auto"/>
          <w:sz w:val="32"/>
          <w:szCs w:val="32"/>
          <w:highlight w:val="none"/>
          <w:u w:val="none"/>
          <w:lang w:eastAsia="zh-CN"/>
        </w:rPr>
        <w:t>干部人事档案</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并追缴回相应补贴资金。</w:t>
      </w:r>
    </w:p>
    <w:bookmarkEnd w:id="9"/>
    <w:p>
      <w:pPr>
        <w:keepNext w:val="0"/>
        <w:keepLines w:val="0"/>
        <w:pageBreakBefore w:val="0"/>
        <w:widowControl w:val="0"/>
        <w:numPr>
          <w:ilvl w:val="0"/>
          <w:numId w:val="1"/>
        </w:numPr>
        <w:kinsoku/>
        <w:overflowPunct/>
        <w:topLinePunct w:val="0"/>
        <w:autoSpaceDE/>
        <w:autoSpaceDN/>
        <w:bidi w:val="0"/>
        <w:adjustRightInd/>
        <w:snapToGrid w:val="0"/>
        <w:spacing w:line="56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纪律和监督</w:t>
      </w:r>
      <w:bookmarkStart w:id="10" w:name="OLE_LINK13"/>
      <w:bookmarkStart w:id="11" w:name="OLE_LINK11"/>
    </w:p>
    <w:p>
      <w:pPr>
        <w:keepNext w:val="0"/>
        <w:keepLines w:val="0"/>
        <w:pageBreakBefore w:val="0"/>
        <w:kinsoku/>
        <w:overflowPunct/>
        <w:topLinePunct w:val="0"/>
        <w:autoSpaceDE/>
        <w:autoSpaceDN/>
        <w:bidi w:val="0"/>
        <w:adjustRightInd/>
        <w:snapToGrid w:val="0"/>
        <w:spacing w:line="560" w:lineRule="exact"/>
        <w:ind w:firstLine="642" w:firstLineChars="200"/>
        <w:rPr>
          <w:rFonts w:hint="eastAsia" w:ascii="仿宋" w:hAnsi="仿宋" w:eastAsia="仿宋"/>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（一）</w:t>
      </w:r>
      <w:r>
        <w:rPr>
          <w:rFonts w:hint="eastAsia" w:ascii="楷体" w:hAnsi="楷体" w:eastAsia="楷体" w:cs="仿宋_GB2312"/>
          <w:b/>
          <w:color w:val="auto"/>
          <w:sz w:val="32"/>
          <w:szCs w:val="32"/>
          <w:highlight w:val="none"/>
          <w:u w:val="none"/>
        </w:rPr>
        <w:t>岗位回避。</w:t>
      </w:r>
      <w:r>
        <w:rPr>
          <w:rFonts w:hint="eastAsia" w:ascii="仿宋" w:hAnsi="仿宋" w:eastAsia="仿宋"/>
          <w:color w:val="auto"/>
          <w:sz w:val="32"/>
          <w:szCs w:val="32"/>
          <w:highlight w:val="none"/>
          <w:u w:val="none"/>
        </w:rPr>
        <w:t>报名人员凡与用人单位班子成员有夫妻关系、直系血亲关系、三代以内旁系血亲关系或者近姻亲等关系的,不得报名具有直接上下级领导关系的岗位,以及该单位从事组织人事、纪检监察、审计、财务工作的岗位,并须签订《回避承诺书》。</w:t>
      </w:r>
    </w:p>
    <w:p>
      <w:pPr>
        <w:keepNext w:val="0"/>
        <w:keepLines w:val="0"/>
        <w:pageBreakBefore w:val="0"/>
        <w:kinsoku/>
        <w:overflowPunct/>
        <w:topLinePunct w:val="0"/>
        <w:autoSpaceDE/>
        <w:autoSpaceDN/>
        <w:bidi w:val="0"/>
        <w:adjustRightInd/>
        <w:snapToGrid w:val="0"/>
        <w:spacing w:line="560" w:lineRule="exact"/>
        <w:ind w:firstLine="642" w:firstLineChars="200"/>
        <w:rPr>
          <w:rFonts w:ascii="仿宋" w:hAnsi="仿宋" w:eastAsia="仿宋" w:cs="仿宋_GB2312"/>
          <w:color w:val="auto"/>
          <w:sz w:val="32"/>
          <w:szCs w:val="32"/>
          <w:highlight w:val="none"/>
          <w:u w:val="none"/>
        </w:rPr>
      </w:pPr>
      <w:r>
        <w:rPr>
          <w:rFonts w:hint="eastAsia" w:ascii="楷体" w:hAnsi="楷体" w:eastAsia="楷体" w:cs="仿宋_GB2312"/>
          <w:b/>
          <w:color w:val="auto"/>
          <w:sz w:val="32"/>
          <w:szCs w:val="32"/>
          <w:highlight w:val="none"/>
          <w:u w:val="none"/>
        </w:rPr>
        <w:t>（二）履职回避。</w:t>
      </w:r>
      <w:r>
        <w:rPr>
          <w:rFonts w:hint="eastAsia" w:ascii="仿宋" w:hAnsi="仿宋" w:eastAsia="仿宋"/>
          <w:color w:val="auto"/>
          <w:sz w:val="32"/>
          <w:szCs w:val="32"/>
          <w:highlight w:val="none"/>
          <w:u w:val="none"/>
        </w:rPr>
        <w:t>用人单位及其主管部门参与人才引进的工作人员,凡涉及与拟引进人员本人有上述亲属关系、利害关系的,以及其他可能影响工作公正履行职责的,应当回避。</w:t>
      </w:r>
    </w:p>
    <w:p>
      <w:pPr>
        <w:keepNext w:val="0"/>
        <w:keepLines w:val="0"/>
        <w:pageBreakBefore w:val="0"/>
        <w:kinsoku/>
        <w:overflowPunct/>
        <w:topLinePunct w:val="0"/>
        <w:autoSpaceDE/>
        <w:autoSpaceDN/>
        <w:bidi w:val="0"/>
        <w:adjustRightInd/>
        <w:snapToGrid w:val="0"/>
        <w:spacing w:line="560" w:lineRule="exact"/>
        <w:ind w:firstLine="642" w:firstLineChars="200"/>
        <w:rPr>
          <w:rFonts w:hint="eastAsia" w:ascii="仿宋" w:hAnsi="仿宋" w:eastAsia="仿宋"/>
          <w:color w:val="auto"/>
          <w:sz w:val="32"/>
          <w:szCs w:val="32"/>
          <w:highlight w:val="none"/>
          <w:u w:val="none"/>
        </w:rPr>
      </w:pPr>
      <w:r>
        <w:rPr>
          <w:rFonts w:hint="eastAsia" w:ascii="楷体" w:hAnsi="楷体" w:eastAsia="楷体" w:cs="仿宋_GB2312"/>
          <w:b/>
          <w:color w:val="auto"/>
          <w:sz w:val="32"/>
          <w:szCs w:val="32"/>
          <w:highlight w:val="none"/>
          <w:u w:val="none"/>
        </w:rPr>
        <w:t>（三）责任追究。</w:t>
      </w:r>
      <w:r>
        <w:rPr>
          <w:rFonts w:hint="eastAsia" w:ascii="仿宋" w:hAnsi="仿宋" w:eastAsia="仿宋"/>
          <w:color w:val="auto"/>
          <w:sz w:val="32"/>
          <w:szCs w:val="32"/>
          <w:highlight w:val="none"/>
          <w:u w:val="none"/>
        </w:rPr>
        <w:t>人才引进工作全程接受社会监督,一经发现问题线索、信访举报,按有关规定交由相关部门调查、处理和处分。</w:t>
      </w:r>
      <w:r>
        <w:rPr>
          <w:rFonts w:hint="eastAsia" w:ascii="仿宋" w:hAnsi="仿宋" w:eastAsia="仿宋"/>
          <w:color w:val="auto"/>
          <w:sz w:val="32"/>
          <w:szCs w:val="32"/>
          <w:highlight w:val="none"/>
          <w:u w:val="none"/>
          <w:lang w:val="en-US" w:eastAsia="zh-CN"/>
        </w:rPr>
        <w:t>满洲里综合保税区</w:t>
      </w:r>
      <w:r>
        <w:rPr>
          <w:rFonts w:hint="eastAsia" w:ascii="仿宋" w:hAnsi="仿宋" w:eastAsia="仿宋"/>
          <w:color w:val="auto"/>
          <w:sz w:val="32"/>
          <w:szCs w:val="32"/>
          <w:highlight w:val="none"/>
          <w:u w:val="none"/>
        </w:rPr>
        <w:t>党</w:t>
      </w:r>
      <w:r>
        <w:rPr>
          <w:rFonts w:hint="eastAsia" w:ascii="仿宋" w:hAnsi="仿宋" w:eastAsia="仿宋"/>
          <w:color w:val="auto"/>
          <w:sz w:val="32"/>
          <w:szCs w:val="32"/>
          <w:highlight w:val="none"/>
          <w:u w:val="none"/>
          <w:lang w:val="en-US" w:eastAsia="zh-CN"/>
        </w:rPr>
        <w:t>工委</w:t>
      </w:r>
      <w:r>
        <w:rPr>
          <w:rFonts w:hint="eastAsia" w:ascii="仿宋" w:hAnsi="仿宋" w:eastAsia="仿宋"/>
          <w:color w:val="auto"/>
          <w:sz w:val="32"/>
          <w:szCs w:val="32"/>
          <w:highlight w:val="none"/>
          <w:u w:val="none"/>
        </w:rPr>
        <w:t>对引才工作负全面领导责任,领导班子主要负责人和直接主管的班子成员承担主要领导责任,参与决策的领导班子其他成员承担领导责任。</w:t>
      </w:r>
      <w:r>
        <w:rPr>
          <w:rFonts w:hint="eastAsia" w:ascii="仿宋" w:hAnsi="仿宋" w:eastAsia="仿宋"/>
          <w:color w:val="auto"/>
          <w:sz w:val="32"/>
          <w:szCs w:val="32"/>
          <w:highlight w:val="none"/>
          <w:u w:val="none"/>
          <w:lang w:eastAsia="zh-CN"/>
        </w:rPr>
        <w:t>市人社局</w:t>
      </w:r>
      <w:r>
        <w:rPr>
          <w:rFonts w:hint="eastAsia" w:ascii="仿宋" w:hAnsi="仿宋" w:eastAsia="仿宋"/>
          <w:color w:val="auto"/>
          <w:sz w:val="32"/>
          <w:szCs w:val="32"/>
          <w:highlight w:val="none"/>
          <w:u w:val="none"/>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报名咨询电话：</w:t>
      </w:r>
      <w:r>
        <w:rPr>
          <w:rFonts w:hint="eastAsia" w:ascii="仿宋" w:hAnsi="仿宋" w:eastAsia="仿宋"/>
          <w:color w:val="auto"/>
          <w:sz w:val="32"/>
          <w:szCs w:val="32"/>
          <w:highlight w:val="none"/>
          <w:u w:val="none"/>
          <w:lang w:val="en-US" w:eastAsia="zh-CN"/>
        </w:rPr>
        <w:t>0470-6239882</w:t>
      </w:r>
    </w:p>
    <w:p>
      <w:pPr>
        <w:keepNext w:val="0"/>
        <w:keepLines w:val="0"/>
        <w:pageBreakBefore w:val="0"/>
        <w:kinsoku/>
        <w:overflowPunct/>
        <w:topLinePunct w:val="0"/>
        <w:autoSpaceDE/>
        <w:autoSpaceDN/>
        <w:bidi w:val="0"/>
        <w:adjustRightInd/>
        <w:snapToGrid w:val="0"/>
        <w:spacing w:line="560" w:lineRule="exact"/>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监督举报电话：</w:t>
      </w:r>
      <w:r>
        <w:rPr>
          <w:rFonts w:hint="eastAsia" w:ascii="仿宋_GB2312" w:hAnsi="仿宋" w:eastAsia="仿宋_GB2312" w:cs="仿宋_GB2312"/>
          <w:color w:val="auto"/>
          <w:sz w:val="32"/>
          <w:szCs w:val="32"/>
          <w:highlight w:val="none"/>
          <w:u w:val="none"/>
        </w:rPr>
        <w:t>0470-6231299</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电话受理时间：上午9:00-12:00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下午14:30-17:3</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eastAsia="zh-CN"/>
        </w:rPr>
        <w:t>（工作日）</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本公告</w:t>
      </w:r>
      <w:r>
        <w:rPr>
          <w:rFonts w:hint="eastAsia" w:ascii="仿宋_GB2312" w:hAnsi="仿宋_GB2312" w:eastAsia="仿宋_GB2312" w:cs="仿宋_GB2312"/>
          <w:color w:val="auto"/>
          <w:sz w:val="32"/>
          <w:szCs w:val="32"/>
          <w:highlight w:val="none"/>
          <w:u w:val="none"/>
        </w:rPr>
        <w:t>由满洲里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人才引进工作领导小组负责解释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未尽事宜</w:t>
      </w:r>
      <w:r>
        <w:rPr>
          <w:rFonts w:hint="eastAsia" w:ascii="仿宋_GB2312" w:hAnsi="仿宋_GB2312" w:eastAsia="仿宋_GB2312" w:cs="仿宋_GB2312"/>
          <w:color w:val="auto"/>
          <w:sz w:val="32"/>
          <w:szCs w:val="32"/>
          <w:highlight w:val="none"/>
          <w:u w:val="none"/>
          <w:lang w:val="en-US" w:eastAsia="zh-CN"/>
        </w:rPr>
        <w:t>按有关规定执行</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overflowPunct/>
        <w:topLinePunct w:val="0"/>
        <w:autoSpaceDE/>
        <w:autoSpaceDN/>
        <w:bidi w:val="0"/>
        <w:adjustRightInd/>
        <w:snapToGrid w:val="0"/>
        <w:spacing w:line="560" w:lineRule="exact"/>
        <w:ind w:left="1718" w:leftChars="305" w:hanging="1078" w:hangingChars="337"/>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附件：1.202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所属事业单位人才引进</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需求表</w:t>
      </w:r>
    </w:p>
    <w:p>
      <w:pPr>
        <w:keepNext w:val="0"/>
        <w:keepLines w:val="0"/>
        <w:pageBreakBefore w:val="0"/>
        <w:widowControl w:val="0"/>
        <w:kinsoku/>
        <w:wordWrap/>
        <w:overflowPunct/>
        <w:topLinePunct w:val="0"/>
        <w:autoSpaceDE/>
        <w:autoSpaceDN/>
        <w:bidi w:val="0"/>
        <w:adjustRightInd/>
        <w:snapToGrid w:val="0"/>
        <w:spacing w:line="560" w:lineRule="exact"/>
        <w:ind w:left="1788" w:leftChars="733" w:hanging="249" w:hangingChars="78"/>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所属事业单位人才引进报名表</w:t>
      </w:r>
    </w:p>
    <w:p>
      <w:pPr>
        <w:keepNext w:val="0"/>
        <w:keepLines w:val="0"/>
        <w:pageBreakBefore w:val="0"/>
        <w:widowControl w:val="0"/>
        <w:kinsoku/>
        <w:wordWrap/>
        <w:overflowPunct/>
        <w:topLinePunct w:val="0"/>
        <w:autoSpaceDE/>
        <w:autoSpaceDN/>
        <w:bidi w:val="0"/>
        <w:adjustRightInd/>
        <w:snapToGrid w:val="0"/>
        <w:spacing w:line="560" w:lineRule="exact"/>
        <w:ind w:left="640" w:leftChars="305" w:firstLine="899" w:firstLineChars="281"/>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无不得引进情形承诺书</w:t>
      </w:r>
    </w:p>
    <w:p>
      <w:pPr>
        <w:keepNext w:val="0"/>
        <w:keepLines w:val="0"/>
        <w:pageBreakBefore w:val="0"/>
        <w:widowControl w:val="0"/>
        <w:kinsoku/>
        <w:wordWrap/>
        <w:overflowPunct/>
        <w:topLinePunct w:val="0"/>
        <w:autoSpaceDE/>
        <w:autoSpaceDN/>
        <w:bidi w:val="0"/>
        <w:adjustRightInd/>
        <w:snapToGrid w:val="0"/>
        <w:spacing w:line="560" w:lineRule="exact"/>
        <w:ind w:left="630" w:leftChars="300" w:firstLine="908" w:firstLineChars="284"/>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回避承诺书</w:t>
      </w:r>
    </w:p>
    <w:p>
      <w:pPr>
        <w:pStyle w:val="4"/>
        <w:keepNext w:val="0"/>
        <w:keepLines w:val="0"/>
        <w:pageBreakBefore w:val="0"/>
        <w:kinsoku/>
        <w:overflowPunct/>
        <w:topLinePunct w:val="0"/>
        <w:autoSpaceDE/>
        <w:autoSpaceDN/>
        <w:bidi w:val="0"/>
        <w:adjustRightInd/>
        <w:snapToGrid w:val="0"/>
        <w:spacing w:after="0" w:afterLines="0" w:line="560" w:lineRule="exact"/>
        <w:rPr>
          <w:rFonts w:hint="eastAsia" w:ascii="仿宋_GB2312" w:hAnsi="仿宋_GB2312" w:eastAsia="仿宋_GB2312" w:cs="仿宋_GB2312"/>
          <w:color w:val="auto"/>
          <w:sz w:val="32"/>
          <w:szCs w:val="32"/>
          <w:highlight w:val="none"/>
          <w:u w:val="none"/>
          <w:lang w:eastAsia="zh-CN"/>
        </w:rPr>
      </w:pPr>
    </w:p>
    <w:p>
      <w:pPr>
        <w:pStyle w:val="4"/>
        <w:keepNext w:val="0"/>
        <w:keepLines w:val="0"/>
        <w:pageBreakBefore w:val="0"/>
        <w:kinsoku/>
        <w:overflowPunct/>
        <w:topLinePunct w:val="0"/>
        <w:autoSpaceDE/>
        <w:autoSpaceDN/>
        <w:bidi w:val="0"/>
        <w:adjustRightInd/>
        <w:snapToGrid w:val="0"/>
        <w:spacing w:after="0" w:afterLines="0" w:line="560" w:lineRule="exact"/>
        <w:ind w:left="0" w:leftChars="0" w:firstLine="0" w:firstLineChars="0"/>
        <w:rPr>
          <w:rFonts w:hint="eastAsia" w:ascii="仿宋_GB2312" w:hAnsi="仿宋_GB2312" w:eastAsia="仿宋_GB2312" w:cs="仿宋_GB2312"/>
          <w:color w:val="auto"/>
          <w:sz w:val="32"/>
          <w:szCs w:val="32"/>
          <w:highlight w:val="none"/>
          <w:u w:val="none"/>
          <w:lang w:eastAsia="zh-CN"/>
        </w:rPr>
      </w:pPr>
    </w:p>
    <w:p>
      <w:pPr>
        <w:keepNext w:val="0"/>
        <w:keepLines w:val="0"/>
        <w:pageBreakBefore w:val="0"/>
        <w:kinsoku/>
        <w:overflowPunct/>
        <w:topLinePunct w:val="0"/>
        <w:autoSpaceDE/>
        <w:autoSpaceDN/>
        <w:bidi w:val="0"/>
        <w:adjustRightInd/>
        <w:snapToGrid w:val="0"/>
        <w:spacing w:line="560" w:lineRule="exact"/>
        <w:rPr>
          <w:rFonts w:hint="eastAsia" w:ascii="仿宋_GB2312" w:hAnsi="仿宋_GB2312" w:eastAsia="仿宋_GB2312" w:cs="仿宋_GB2312"/>
          <w:color w:val="auto"/>
          <w:sz w:val="32"/>
          <w:szCs w:val="32"/>
          <w:highlight w:val="none"/>
          <w:u w:val="none"/>
          <w:lang w:eastAsia="zh-CN"/>
        </w:rPr>
      </w:pPr>
    </w:p>
    <w:bookmarkEnd w:id="10"/>
    <w:p>
      <w:pPr>
        <w:keepNext w:val="0"/>
        <w:keepLines w:val="0"/>
        <w:pageBreakBefore w:val="0"/>
        <w:widowControl w:val="0"/>
        <w:kinsoku/>
        <w:overflowPunct/>
        <w:topLinePunct w:val="0"/>
        <w:autoSpaceDE/>
        <w:autoSpaceDN/>
        <w:bidi w:val="0"/>
        <w:adjustRightInd/>
        <w:snapToGrid w:val="0"/>
        <w:spacing w:line="560" w:lineRule="exact"/>
        <w:rPr>
          <w:rFonts w:hint="eastAsia" w:ascii="仿宋_GB2312" w:hAnsi="仿宋_GB2312" w:eastAsia="仿宋_GB2312" w:cs="仿宋_GB2312"/>
          <w:color w:val="auto"/>
          <w:sz w:val="32"/>
          <w:szCs w:val="32"/>
          <w:highlight w:val="none"/>
          <w:u w:val="none"/>
        </w:rPr>
      </w:pPr>
    </w:p>
    <w:bookmarkEnd w:id="11"/>
    <w:p>
      <w:pPr>
        <w:keepNext w:val="0"/>
        <w:keepLines w:val="0"/>
        <w:pageBreakBefore w:val="0"/>
        <w:widowControl w:val="0"/>
        <w:kinsoku/>
        <w:overflowPunct/>
        <w:topLinePunct w:val="0"/>
        <w:autoSpaceDE/>
        <w:autoSpaceDN/>
        <w:bidi w:val="0"/>
        <w:adjustRightInd/>
        <w:snapToGrid w:val="0"/>
        <w:spacing w:line="560" w:lineRule="exact"/>
        <w:jc w:val="righ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满洲里</w:t>
      </w:r>
      <w:r>
        <w:rPr>
          <w:rFonts w:hint="eastAsia" w:ascii="仿宋_GB2312" w:hAnsi="仿宋_GB2312" w:eastAsia="仿宋_GB2312" w:cs="仿宋_GB2312"/>
          <w:color w:val="auto"/>
          <w:sz w:val="32"/>
          <w:szCs w:val="32"/>
          <w:highlight w:val="none"/>
          <w:u w:val="none"/>
          <w:lang w:val="en-US" w:eastAsia="zh-CN"/>
        </w:rPr>
        <w:t>综合保税区管理委员会人才引进工作领导小组</w:t>
      </w:r>
    </w:p>
    <w:p>
      <w:pPr>
        <w:keepNext w:val="0"/>
        <w:keepLines w:val="0"/>
        <w:pageBreakBefore w:val="0"/>
        <w:widowControl w:val="0"/>
        <w:kinsoku/>
        <w:overflowPunct/>
        <w:topLinePunct w:val="0"/>
        <w:autoSpaceDE/>
        <w:autoSpaceDN/>
        <w:bidi w:val="0"/>
        <w:adjustRightInd/>
        <w:snapToGrid w:val="0"/>
        <w:spacing w:line="560" w:lineRule="exact"/>
        <w:ind w:firstLine="4160" w:firstLineChars="1300"/>
        <w:jc w:val="both"/>
        <w:rPr>
          <w:rFonts w:ascii="仿宋" w:hAnsi="仿宋" w:eastAsia="仿宋" w:cs="仿宋"/>
          <w:color w:val="auto"/>
          <w:sz w:val="32"/>
          <w:szCs w:val="32"/>
          <w:highlight w:val="none"/>
          <w:u w:val="none"/>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rPr>
        <w:t>日</w:t>
      </w:r>
      <w:bookmarkStart w:id="13" w:name="_GoBack"/>
      <w:bookmarkEnd w:id="13"/>
    </w:p>
    <w:p>
      <w:pPr>
        <w:spacing w:line="400" w:lineRule="exact"/>
        <w:jc w:val="left"/>
        <w:rPr>
          <w:rFonts w:hint="eastAsia" w:ascii="CESI黑体-GB2312" w:hAnsi="CESI黑体-GB2312" w:eastAsia="CESI黑体-GB2312" w:cs="CESI黑体-GB2312"/>
          <w:b w:val="0"/>
          <w:bCs w:val="0"/>
          <w:color w:val="auto"/>
          <w:kern w:val="0"/>
          <w:sz w:val="32"/>
          <w:szCs w:val="32"/>
          <w:highlight w:val="none"/>
          <w:u w:val="none"/>
        </w:rPr>
      </w:pPr>
      <w:r>
        <w:rPr>
          <w:rFonts w:hint="eastAsia" w:ascii="CESI黑体-GB2312" w:hAnsi="CESI黑体-GB2312" w:eastAsia="CESI黑体-GB2312" w:cs="CESI黑体-GB2312"/>
          <w:b w:val="0"/>
          <w:bCs w:val="0"/>
          <w:color w:val="auto"/>
          <w:kern w:val="0"/>
          <w:sz w:val="32"/>
          <w:szCs w:val="32"/>
          <w:highlight w:val="none"/>
          <w:u w:val="none"/>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250"/>
        <w:gridCol w:w="684"/>
        <w:gridCol w:w="1033"/>
        <w:gridCol w:w="1667"/>
        <w:gridCol w:w="850"/>
        <w:gridCol w:w="883"/>
        <w:gridCol w:w="483"/>
        <w:gridCol w:w="3850"/>
        <w:gridCol w:w="834"/>
        <w:gridCol w:w="1450"/>
        <w:gridCol w:w="1283"/>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Style w:val="13"/>
                <w:color w:val="auto"/>
                <w:highlight w:val="none"/>
                <w:u w:val="none"/>
                <w:lang w:val="en-US" w:eastAsia="zh-CN" w:bidi="ar"/>
              </w:rPr>
              <w:t>202</w:t>
            </w:r>
            <w:r>
              <w:rPr>
                <w:rStyle w:val="13"/>
                <w:rFonts w:hint="eastAsia"/>
                <w:color w:val="auto"/>
                <w:highlight w:val="none"/>
                <w:u w:val="none"/>
                <w:lang w:val="en-US" w:eastAsia="zh-CN" w:bidi="ar"/>
              </w:rPr>
              <w:t>5</w:t>
            </w:r>
            <w:r>
              <w:rPr>
                <w:rStyle w:val="13"/>
                <w:color w:val="auto"/>
                <w:highlight w:val="none"/>
                <w:u w:val="none"/>
                <w:lang w:val="en-US" w:eastAsia="zh-CN" w:bidi="ar"/>
              </w:rPr>
              <w:t>年满洲里</w:t>
            </w:r>
            <w:r>
              <w:rPr>
                <w:rStyle w:val="13"/>
                <w:rFonts w:hint="eastAsia"/>
                <w:color w:val="auto"/>
                <w:highlight w:val="none"/>
                <w:u w:val="none"/>
                <w:lang w:val="en-US" w:eastAsia="zh-CN" w:bidi="ar"/>
              </w:rPr>
              <w:t>综合保税区管理委员会所属事业单位人才引进岗位需求表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主管部门</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专业</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学历</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学位</w:t>
            </w: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人数</w:t>
            </w:r>
          </w:p>
        </w:tc>
        <w:tc>
          <w:tcPr>
            <w:tcW w:w="3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岗位条件</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电子邮箱</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1</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满洲里</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综合保税区</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管理委员会</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公共事业发展中心</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lang w:eastAsia="zh-CN"/>
              </w:rPr>
            </w:pPr>
            <w:r>
              <w:rPr>
                <w:rFonts w:hint="eastAsia" w:asciiTheme="minorEastAsia" w:hAnsiTheme="minorEastAsia" w:eastAsiaTheme="minorEastAsia" w:cstheme="minorEastAsia"/>
                <w:i w:val="0"/>
                <w:iCs w:val="0"/>
                <w:color w:val="auto"/>
                <w:sz w:val="20"/>
                <w:szCs w:val="20"/>
                <w:highlight w:val="none"/>
                <w:u w:val="none"/>
                <w:lang w:eastAsia="zh-CN"/>
              </w:rPr>
              <w:t>专业</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sz w:val="20"/>
                <w:szCs w:val="20"/>
                <w:highlight w:val="none"/>
                <w:u w:val="none"/>
                <w:lang w:eastAsia="zh-CN"/>
              </w:rPr>
              <w:t>技术岗</w:t>
            </w:r>
            <w:r>
              <w:rPr>
                <w:rFonts w:hint="eastAsia" w:asciiTheme="minorEastAsia" w:hAnsiTheme="minorEastAsia" w:eastAsiaTheme="minorEastAsia" w:cstheme="minorEastAsia"/>
                <w:i w:val="0"/>
                <w:iCs w:val="0"/>
                <w:color w:val="auto"/>
                <w:sz w:val="20"/>
                <w:szCs w:val="20"/>
                <w:highlight w:val="none"/>
                <w:u w:val="none"/>
                <w:lang w:val="en-US" w:eastAsia="zh-CN"/>
              </w:rPr>
              <w:t>1</w:t>
            </w:r>
          </w:p>
        </w:tc>
        <w:tc>
          <w:tcPr>
            <w:tcW w:w="16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120601物流管理</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研究生：</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082302交通信息工程及控制</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及以上</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学士</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及以上</w:t>
            </w:r>
          </w:p>
        </w:tc>
        <w:tc>
          <w:tcPr>
            <w:tcW w:w="4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1</w:t>
            </w:r>
          </w:p>
        </w:tc>
        <w:tc>
          <w:tcPr>
            <w:tcW w:w="3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tLeast"/>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1.本科生报考应具有一流大学、一流学科建设高校或原“985”“211”高校全日制本科学历，并取得相应学位；</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tLeast"/>
              <w:ind w:leftChars="0"/>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2.研究生及以上学历报考应具有全日制硕士研究生及以上学历，并取得相应学位；</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tLeast"/>
              <w:ind w:leftChars="0"/>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3.具有专业技术职称者报考应具有相应专业副高级及以上专业技术职称；</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tLeast"/>
              <w:ind w:leftChars="0"/>
              <w:jc w:val="left"/>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4.具有两年以上工作经历者优先。</w:t>
            </w:r>
          </w:p>
        </w:tc>
        <w:tc>
          <w:tcPr>
            <w:tcW w:w="8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樊佳琦</w:t>
            </w:r>
          </w:p>
        </w:tc>
        <w:tc>
          <w:tcPr>
            <w:tcW w:w="1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0470-6239882</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mzlzhbsqgwh</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@163.com</w:t>
            </w:r>
          </w:p>
        </w:tc>
        <w:tc>
          <w:tcPr>
            <w:tcW w:w="64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满洲里</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综合保税区</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管理委员会</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公共事业发展中心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技术岗2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120803T跨境电子商务</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研究生：</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020206国际贸易学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0254国际商务</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及以上</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学士</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及以上</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1</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1.本科生报考应具有一流大学、一流学科建设高校或原“985”“211”高校全日制本科学历，并取得相应学位；</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2.研究生及以上学历报考应具有全日制硕士研究生及以上学历，并取得相应学位；</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3.具有专业技术职称者报考应具有相应专业副高级及以上专业技术职称；</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Style w:val="15"/>
                <w:rFonts w:hint="eastAsia" w:asciiTheme="minorEastAsia" w:hAnsiTheme="minorEastAsia" w:eastAsiaTheme="minorEastAsia" w:cstheme="minorEastAsia"/>
                <w:strike w:val="0"/>
                <w:dstrike w:val="0"/>
                <w:color w:val="auto"/>
                <w:sz w:val="20"/>
                <w:szCs w:val="20"/>
                <w:highlight w:val="none"/>
                <w:u w:val="none"/>
                <w:lang w:val="en-US" w:eastAsia="zh-CN" w:bidi="ar"/>
              </w:rPr>
              <w:t>4.具有两年以上工作经历者优先。</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樊佳琦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trike w:val="0"/>
                <w:dstrike w:val="0"/>
                <w:color w:val="auto"/>
                <w:sz w:val="20"/>
                <w:szCs w:val="20"/>
                <w:highlight w:val="none"/>
                <w:u w:val="none"/>
              </w:rPr>
            </w:pPr>
            <w:r>
              <w:rPr>
                <w:rFonts w:hint="eastAsia" w:asciiTheme="minorEastAsia" w:hAnsiTheme="minorEastAsia" w:eastAsiaTheme="minorEastAsia" w:cstheme="minorEastAsia"/>
                <w:i w:val="0"/>
                <w:iCs w:val="0"/>
                <w:strike w:val="0"/>
                <w:dstrike w:val="0"/>
                <w:color w:val="auto"/>
                <w:kern w:val="0"/>
                <w:sz w:val="20"/>
                <w:szCs w:val="20"/>
                <w:highlight w:val="none"/>
                <w:u w:val="none"/>
                <w:lang w:val="en-US" w:eastAsia="zh-CN" w:bidi="ar"/>
              </w:rPr>
              <w:t>0470-6239882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mzlzhbsqgwh</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@163.com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0"/>
                <w:szCs w:val="20"/>
                <w:highlight w:val="none"/>
                <w:u w:val="none"/>
              </w:rPr>
            </w:pPr>
          </w:p>
        </w:tc>
      </w:tr>
    </w:tbl>
    <w:p>
      <w:pPr>
        <w:rPr>
          <w:color w:val="auto"/>
          <w:highlight w:val="none"/>
          <w:u w:val="none"/>
        </w:rPr>
        <w:sectPr>
          <w:footerReference r:id="rId4" w:type="default"/>
          <w:pgSz w:w="16838" w:h="11906" w:orient="landscape"/>
          <w:pgMar w:top="1803" w:right="1440" w:bottom="1803" w:left="1440" w:header="851" w:footer="992" w:gutter="0"/>
          <w:pgNumType w:fmt="decimal"/>
          <w:cols w:space="0" w:num="1"/>
          <w:docGrid w:type="lines" w:linePitch="319" w:charSpace="0"/>
        </w:sectPr>
      </w:pPr>
    </w:p>
    <w:tbl>
      <w:tblPr>
        <w:tblStyle w:val="8"/>
        <w:tblW w:w="10558" w:type="dxa"/>
        <w:jc w:val="center"/>
        <w:tblLayout w:type="fixed"/>
        <w:tblCellMar>
          <w:top w:w="0" w:type="dxa"/>
          <w:left w:w="108" w:type="dxa"/>
          <w:bottom w:w="0" w:type="dxa"/>
          <w:right w:w="108" w:type="dxa"/>
        </w:tblCellMar>
      </w:tblPr>
      <w:tblGrid>
        <w:gridCol w:w="2256"/>
        <w:gridCol w:w="1297"/>
        <w:gridCol w:w="1876"/>
        <w:gridCol w:w="1647"/>
        <w:gridCol w:w="1526"/>
        <w:gridCol w:w="1956"/>
      </w:tblGrid>
      <w:tr>
        <w:tblPrEx>
          <w:tblCellMar>
            <w:top w:w="0" w:type="dxa"/>
            <w:left w:w="108" w:type="dxa"/>
            <w:bottom w:w="0" w:type="dxa"/>
            <w:right w:w="108" w:type="dxa"/>
          </w:tblCellMar>
        </w:tblPrEx>
        <w:trPr>
          <w:trHeight w:val="90" w:hRule="atLeast"/>
          <w:jc w:val="center"/>
        </w:trPr>
        <w:tc>
          <w:tcPr>
            <w:tcW w:w="355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color w:val="auto"/>
                <w:kern w:val="0"/>
                <w:sz w:val="32"/>
                <w:szCs w:val="32"/>
                <w:highlight w:val="none"/>
                <w:u w:val="none"/>
              </w:rPr>
            </w:pPr>
            <w:bookmarkStart w:id="12" w:name="OLE_LINK14"/>
            <w:r>
              <w:rPr>
                <w:rFonts w:hint="eastAsia" w:ascii="CESI黑体-GB2312" w:hAnsi="CESI黑体-GB2312" w:eastAsia="CESI黑体-GB2312" w:cs="CESI黑体-GB2312"/>
                <w:b w:val="0"/>
                <w:bCs w:val="0"/>
                <w:color w:val="auto"/>
                <w:kern w:val="0"/>
                <w:sz w:val="32"/>
                <w:szCs w:val="32"/>
                <w:highlight w:val="none"/>
                <w:u w:val="none"/>
              </w:rPr>
              <w:t>附件2</w:t>
            </w:r>
          </w:p>
        </w:tc>
        <w:tc>
          <w:tcPr>
            <w:tcW w:w="187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647"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52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95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r>
      <w:tr>
        <w:tblPrEx>
          <w:tblCellMar>
            <w:top w:w="0" w:type="dxa"/>
            <w:left w:w="108" w:type="dxa"/>
            <w:bottom w:w="0" w:type="dxa"/>
            <w:right w:w="108" w:type="dxa"/>
          </w:tblCellMar>
        </w:tblPrEx>
        <w:trPr>
          <w:trHeight w:val="783" w:hRule="atLeast"/>
          <w:jc w:val="center"/>
        </w:trPr>
        <w:tc>
          <w:tcPr>
            <w:tcW w:w="10558" w:type="dxa"/>
            <w:gridSpan w:val="6"/>
            <w:tcBorders>
              <w:top w:val="nil"/>
              <w:left w:val="nil"/>
              <w:bottom w:val="nil"/>
              <w:right w:val="nil"/>
            </w:tcBorders>
            <w:shd w:val="clear" w:color="auto" w:fill="auto"/>
            <w:vAlign w:val="center"/>
          </w:tcPr>
          <w:p>
            <w:pPr>
              <w:widowControl/>
              <w:spacing w:line="500" w:lineRule="exact"/>
              <w:jc w:val="center"/>
              <w:rPr>
                <w:rFonts w:hint="eastAsia" w:ascii="方正小标宋简体" w:hAnsi="宋体" w:eastAsia="方正小标宋简体" w:cs="宋体"/>
                <w:color w:val="auto"/>
                <w:kern w:val="0"/>
                <w:sz w:val="32"/>
                <w:szCs w:val="32"/>
                <w:highlight w:val="none"/>
                <w:u w:val="none"/>
              </w:rPr>
            </w:pPr>
          </w:p>
          <w:p>
            <w:pPr>
              <w:widowControl/>
              <w:spacing w:line="500" w:lineRule="exact"/>
              <w:jc w:val="center"/>
              <w:rPr>
                <w:rFonts w:hint="eastAsia"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202</w:t>
            </w:r>
            <w:r>
              <w:rPr>
                <w:rFonts w:hint="eastAsia" w:ascii="方正小标宋简体" w:hAnsi="宋体" w:eastAsia="方正小标宋简体" w:cs="宋体"/>
                <w:color w:val="auto"/>
                <w:kern w:val="0"/>
                <w:sz w:val="40"/>
                <w:szCs w:val="40"/>
                <w:highlight w:val="none"/>
                <w:u w:val="none"/>
                <w:lang w:val="en-US" w:eastAsia="zh-CN"/>
              </w:rPr>
              <w:t>5</w:t>
            </w:r>
            <w:r>
              <w:rPr>
                <w:rFonts w:hint="eastAsia" w:ascii="方正小标宋简体" w:hAnsi="宋体" w:eastAsia="方正小标宋简体" w:cs="宋体"/>
                <w:color w:val="auto"/>
                <w:kern w:val="0"/>
                <w:sz w:val="40"/>
                <w:szCs w:val="40"/>
                <w:highlight w:val="none"/>
                <w:u w:val="none"/>
              </w:rPr>
              <w:t>年满洲里</w:t>
            </w:r>
            <w:r>
              <w:rPr>
                <w:rFonts w:hint="eastAsia" w:ascii="方正小标宋简体" w:hAnsi="宋体" w:eastAsia="方正小标宋简体" w:cs="宋体"/>
                <w:color w:val="auto"/>
                <w:kern w:val="0"/>
                <w:sz w:val="40"/>
                <w:szCs w:val="40"/>
                <w:highlight w:val="none"/>
                <w:u w:val="none"/>
                <w:lang w:val="en-US" w:eastAsia="zh-CN"/>
              </w:rPr>
              <w:t>综合保税区管理委员会</w:t>
            </w:r>
            <w:r>
              <w:rPr>
                <w:rFonts w:hint="eastAsia" w:ascii="方正小标宋简体" w:hAnsi="宋体" w:eastAsia="方正小标宋简体" w:cs="宋体"/>
                <w:color w:val="auto"/>
                <w:kern w:val="0"/>
                <w:sz w:val="40"/>
                <w:szCs w:val="40"/>
                <w:highlight w:val="none"/>
                <w:u w:val="none"/>
              </w:rPr>
              <w:t>所属事业单位</w:t>
            </w:r>
          </w:p>
          <w:p>
            <w:pPr>
              <w:widowControl/>
              <w:spacing w:line="500" w:lineRule="exact"/>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人才引进报名表</w:t>
            </w:r>
          </w:p>
        </w:tc>
      </w:tr>
      <w:tr>
        <w:tblPrEx>
          <w:tblCellMar>
            <w:top w:w="0" w:type="dxa"/>
            <w:left w:w="108" w:type="dxa"/>
            <w:bottom w:w="0" w:type="dxa"/>
            <w:right w:w="108" w:type="dxa"/>
          </w:tblCellMar>
        </w:tblPrEx>
        <w:trPr>
          <w:trHeight w:val="658" w:hRule="exact"/>
          <w:jc w:val="center"/>
        </w:trPr>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报名单位主管部门</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2寸彩色免冠照片</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报名单位及岗位类别</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姓名</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性别</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身份证号码</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民族</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政治面貌</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出生日期</w:t>
            </w:r>
          </w:p>
        </w:tc>
        <w:tc>
          <w:tcPr>
            <w:tcW w:w="15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联系电话</w:t>
            </w:r>
          </w:p>
        </w:tc>
        <w:tc>
          <w:tcPr>
            <w:tcW w:w="317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电子邮箱</w:t>
            </w:r>
          </w:p>
        </w:tc>
        <w:tc>
          <w:tcPr>
            <w:tcW w:w="34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658" w:hRule="exac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全日制教育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658" w:hRule="exac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在职教育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658" w:hRule="exac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专业技术资格名称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资格级别</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现户籍所在地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现工作单位</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家庭住址</w:t>
            </w:r>
          </w:p>
        </w:tc>
        <w:tc>
          <w:tcPr>
            <w:tcW w:w="830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1417"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（从高等教育阶段    填起）</w:t>
            </w:r>
          </w:p>
        </w:tc>
        <w:tc>
          <w:tcPr>
            <w:tcW w:w="83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2835" w:hRule="exact"/>
          <w:jc w:val="center"/>
        </w:trPr>
        <w:tc>
          <w:tcPr>
            <w:tcW w:w="5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承诺人签字：</w:t>
            </w: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年    月     日</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单位审核</w:t>
            </w:r>
          </w:p>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意见</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审核人签字： </w:t>
            </w:r>
          </w:p>
          <w:p>
            <w:pPr>
              <w:pStyle w:val="2"/>
              <w:ind w:left="420"/>
              <w:rPr>
                <w:color w:val="auto"/>
                <w:highlight w:val="none"/>
                <w:u w:val="none"/>
              </w:rPr>
            </w:pPr>
          </w:p>
          <w:p>
            <w:pPr>
              <w:pStyle w:val="2"/>
              <w:ind w:left="420"/>
              <w:rPr>
                <w:color w:val="auto"/>
                <w:highlight w:val="none"/>
                <w:u w:val="none"/>
              </w:rPr>
            </w:pP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（单位盖章）</w:t>
            </w: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highlight w:val="none"/>
          <w:u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highlight w:val="none"/>
          <w:u w:val="none"/>
        </w:rPr>
      </w:pPr>
      <w:r>
        <w:rPr>
          <w:rFonts w:hint="eastAsia" w:ascii="CESI黑体-GB2312" w:hAnsi="CESI黑体-GB2312" w:eastAsia="CESI黑体-GB2312" w:cs="CESI黑体-GB2312"/>
          <w:b w:val="0"/>
          <w:bCs w:val="0"/>
          <w:color w:val="auto"/>
          <w:kern w:val="0"/>
          <w:sz w:val="32"/>
          <w:szCs w:val="32"/>
          <w:highlight w:val="none"/>
          <w:u w:val="none"/>
        </w:rPr>
        <w:t>附件3</w:t>
      </w:r>
    </w:p>
    <w:p>
      <w:pPr>
        <w:pStyle w:val="2"/>
      </w:pPr>
    </w:p>
    <w:p>
      <w:pPr>
        <w:widowControl/>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无不得引进情形承诺书</w:t>
      </w:r>
    </w:p>
    <w:p>
      <w:pPr>
        <w:spacing w:line="600" w:lineRule="exact"/>
        <w:jc w:val="center"/>
        <w:rPr>
          <w:rFonts w:ascii="黑体" w:hAnsi="黑体" w:eastAsia="黑体" w:cs="黑体"/>
          <w:color w:val="auto"/>
          <w:sz w:val="44"/>
          <w:szCs w:val="44"/>
          <w:highlight w:val="none"/>
          <w:u w:val="none"/>
        </w:rPr>
      </w:pP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kern w:val="2"/>
          <w:sz w:val="32"/>
          <w:szCs w:val="32"/>
          <w:highlight w:val="none"/>
          <w:u w:val="none"/>
          <w:lang w:val="en-US" w:eastAsia="zh-CN" w:bidi="ar-SA"/>
        </w:rPr>
        <w:t>（3）</w:t>
      </w:r>
      <w:r>
        <w:rPr>
          <w:rFonts w:hint="eastAsia" w:ascii="仿宋_GB2312" w:hAnsi="仿宋_GB2312" w:eastAsia="仿宋_GB2312" w:cs="仿宋_GB2312"/>
          <w:color w:val="auto"/>
          <w:sz w:val="32"/>
          <w:szCs w:val="32"/>
          <w:highlight w:val="none"/>
          <w:u w:val="none"/>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（4）</w:t>
      </w:r>
      <w:r>
        <w:rPr>
          <w:rFonts w:hint="eastAsia" w:ascii="仿宋_GB2312" w:hAnsi="仿宋_GB2312" w:eastAsia="仿宋_GB2312" w:cs="仿宋_GB2312"/>
          <w:color w:val="auto"/>
          <w:sz w:val="32"/>
          <w:szCs w:val="32"/>
          <w:highlight w:val="none"/>
          <w:u w:val="none"/>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（5）</w:t>
      </w:r>
      <w:r>
        <w:rPr>
          <w:rFonts w:hint="eastAsia" w:ascii="仿宋_GB2312" w:hAnsi="仿宋_GB2312" w:eastAsia="仿宋_GB2312" w:cs="仿宋_GB2312"/>
          <w:color w:val="auto"/>
          <w:sz w:val="32"/>
          <w:szCs w:val="32"/>
          <w:highlight w:val="none"/>
          <w:u w:val="none"/>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（6）</w:t>
      </w:r>
      <w:r>
        <w:rPr>
          <w:rFonts w:hint="eastAsia" w:ascii="仿宋_GB2312" w:hAnsi="仿宋_GB2312" w:eastAsia="仿宋_GB2312" w:cs="仿宋_GB2312"/>
          <w:color w:val="auto"/>
          <w:sz w:val="32"/>
          <w:szCs w:val="32"/>
          <w:highlight w:val="none"/>
          <w:u w:val="none"/>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（7）</w:t>
      </w:r>
      <w:r>
        <w:rPr>
          <w:rFonts w:hint="eastAsia" w:ascii="仿宋_GB2312" w:hAnsi="仿宋_GB2312" w:eastAsia="仿宋_GB2312" w:cs="仿宋_GB2312"/>
          <w:color w:val="auto"/>
          <w:sz w:val="32"/>
          <w:szCs w:val="32"/>
          <w:highlight w:val="none"/>
          <w:u w:val="none"/>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highlight w:val="none"/>
          <w:u w:val="none"/>
        </w:rPr>
      </w:pP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承诺人(签字)：</w:t>
      </w:r>
    </w:p>
    <w:p>
      <w:pPr>
        <w:ind w:firstLine="5280" w:firstLineChars="1650"/>
        <w:rPr>
          <w:rFonts w:hint="eastAsia" w:ascii="仿宋_GB2312" w:hAnsi="仿宋_GB2312" w:eastAsia="仿宋_GB2312" w:cs="仿宋_GB2312"/>
          <w:color w:val="auto"/>
          <w:sz w:val="32"/>
          <w:szCs w:val="32"/>
          <w:highlight w:val="none"/>
          <w:u w:val="none"/>
        </w:rPr>
      </w:pPr>
    </w:p>
    <w:p>
      <w:pPr>
        <w:ind w:firstLine="5280" w:firstLineChars="1650"/>
        <w:rPr>
          <w:rFonts w:hint="eastAsia" w:ascii="仿宋_GB2312" w:hAnsi="仿宋_GB2312" w:eastAsia="仿宋_GB2312" w:cs="仿宋_GB2312"/>
          <w:color w:val="auto"/>
          <w:sz w:val="32"/>
          <w:szCs w:val="32"/>
          <w:highlight w:val="none"/>
          <w:u w:val="none"/>
        </w:rPr>
        <w:sectPr>
          <w:footerReference r:id="rId7" w:type="default"/>
          <w:pgSz w:w="11906" w:h="16838"/>
          <w:pgMar w:top="1440" w:right="1800" w:bottom="1440" w:left="1800" w:header="851" w:footer="992" w:gutter="0"/>
          <w:pgNumType w:fmt="decimal"/>
          <w:cols w:space="425" w:num="1"/>
          <w:docGrid w:type="lines" w:linePitch="312" w:charSpace="0"/>
        </w:sectPr>
      </w:pPr>
    </w:p>
    <w:p>
      <w:pPr>
        <w:ind w:firstLine="5280" w:firstLineChars="165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年   月   日</w:t>
      </w:r>
    </w:p>
    <w:p>
      <w:pPr>
        <w:rPr>
          <w:color w:val="auto"/>
          <w:highlight w:val="none"/>
          <w:u w:val="none"/>
        </w:rPr>
      </w:pPr>
    </w:p>
    <w:p>
      <w:pPr>
        <w:pStyle w:val="2"/>
        <w:ind w:left="420"/>
        <w:rPr>
          <w:color w:val="auto"/>
          <w:highlight w:val="none"/>
          <w:u w:val="none"/>
        </w:rPr>
      </w:pPr>
    </w:p>
    <w:p>
      <w:pPr>
        <w:widowControl/>
        <w:jc w:val="left"/>
        <w:rPr>
          <w:rFonts w:ascii="宋体" w:hAnsi="宋体" w:cs="宋体"/>
          <w:b/>
          <w:bCs/>
          <w:color w:val="auto"/>
          <w:kern w:val="0"/>
          <w:sz w:val="32"/>
          <w:szCs w:val="32"/>
          <w:highlight w:val="none"/>
          <w:u w:val="none"/>
        </w:rPr>
      </w:pPr>
      <w:r>
        <w:rPr>
          <w:rFonts w:hint="eastAsia" w:ascii="宋体" w:hAnsi="宋体" w:cs="宋体"/>
          <w:b/>
          <w:bCs/>
          <w:color w:val="auto"/>
          <w:kern w:val="0"/>
          <w:sz w:val="32"/>
          <w:szCs w:val="32"/>
          <w:highlight w:val="none"/>
          <w:u w:val="none"/>
        </w:rPr>
        <w:t>附件4</w:t>
      </w:r>
    </w:p>
    <w:p>
      <w:pPr>
        <w:spacing w:line="560" w:lineRule="exact"/>
        <w:rPr>
          <w:b/>
          <w:color w:val="auto"/>
          <w:sz w:val="44"/>
          <w:szCs w:val="44"/>
          <w:highlight w:val="none"/>
          <w:u w:val="none"/>
        </w:rPr>
      </w:pPr>
    </w:p>
    <w:p>
      <w:pPr>
        <w:widowControl/>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回避承诺书</w:t>
      </w:r>
    </w:p>
    <w:p>
      <w:pPr>
        <w:spacing w:line="560" w:lineRule="exact"/>
        <w:rPr>
          <w:color w:val="auto"/>
          <w:sz w:val="32"/>
          <w:szCs w:val="32"/>
          <w:highlight w:val="none"/>
          <w:u w:val="none"/>
        </w:rPr>
      </w:pP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本人与满洲里</w:t>
      </w:r>
      <w:r>
        <w:rPr>
          <w:rFonts w:hint="eastAsia" w:ascii="仿宋_GB2312" w:hAnsi="仿宋_GB2312" w:eastAsia="仿宋_GB2312" w:cs="仿宋_GB2312"/>
          <w:color w:val="auto"/>
          <w:sz w:val="32"/>
          <w:szCs w:val="32"/>
          <w:highlight w:val="none"/>
          <w:u w:val="none"/>
          <w:lang w:eastAsia="zh-CN"/>
        </w:rPr>
        <w:t>综合保税区管理委员会</w:t>
      </w:r>
      <w:r>
        <w:rPr>
          <w:rFonts w:hint="eastAsia" w:ascii="仿宋_GB2312" w:hAnsi="仿宋_GB2312" w:eastAsia="仿宋_GB2312" w:cs="仿宋_GB2312"/>
          <w:color w:val="auto"/>
          <w:sz w:val="32"/>
          <w:szCs w:val="32"/>
          <w:highlight w:val="none"/>
          <w:u w:val="none"/>
        </w:rPr>
        <w:t>领导班子成员不存在下列回避情形:</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一、夫妻关系。</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四、近姻亲关系，包括配偶的父母、配偶的兄弟姐妹及其配偶、子女的配偶及子女配偶的父母、三代以内旁系血</w:t>
      </w:r>
      <w:r>
        <w:rPr>
          <w:rFonts w:hint="eastAsia" w:ascii="仿宋_GB2312" w:hAnsi="仿宋_GB2312" w:eastAsia="仿宋_GB2312" w:cs="仿宋_GB2312"/>
          <w:color w:val="auto"/>
          <w:sz w:val="32"/>
          <w:szCs w:val="32"/>
          <w:highlight w:val="none"/>
          <w:u w:val="none"/>
          <w:lang w:val="en-US" w:eastAsia="zh-CN"/>
        </w:rPr>
        <w:t>亲</w:t>
      </w:r>
      <w:r>
        <w:rPr>
          <w:rFonts w:hint="eastAsia" w:ascii="仿宋_GB2312" w:hAnsi="仿宋_GB2312" w:eastAsia="仿宋_GB2312" w:cs="仿宋_GB2312"/>
          <w:color w:val="auto"/>
          <w:sz w:val="32"/>
          <w:szCs w:val="32"/>
          <w:highlight w:val="none"/>
          <w:u w:val="none"/>
        </w:rPr>
        <w:t>的配偶。</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以上承诺真实有效。</w:t>
      </w:r>
    </w:p>
    <w:p>
      <w:pPr>
        <w:spacing w:line="560" w:lineRule="exact"/>
        <w:rPr>
          <w:rFonts w:ascii="仿宋_GB2312" w:hAnsi="仿宋_GB2312" w:eastAsia="仿宋_GB2312" w:cs="仿宋_GB2312"/>
          <w:color w:val="auto"/>
          <w:sz w:val="32"/>
          <w:szCs w:val="32"/>
          <w:highlight w:val="none"/>
          <w:u w:val="none"/>
        </w:rPr>
      </w:pPr>
    </w:p>
    <w:p>
      <w:pPr>
        <w:pStyle w:val="2"/>
        <w:ind w:left="420"/>
        <w:rPr>
          <w:color w:val="auto"/>
          <w:highlight w:val="none"/>
          <w:u w:val="none"/>
        </w:rPr>
      </w:pPr>
    </w:p>
    <w:p>
      <w:pPr>
        <w:rPr>
          <w:color w:val="auto"/>
          <w:highlight w:val="none"/>
          <w:u w:val="none"/>
        </w:rPr>
      </w:pPr>
    </w:p>
    <w:p>
      <w:pPr>
        <w:spacing w:line="560" w:lineRule="exact"/>
        <w:ind w:firstLine="5120" w:firstLineChars="16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承诺人(签字)：</w:t>
      </w:r>
    </w:p>
    <w:p>
      <w:pPr>
        <w:rPr>
          <w:rFonts w:ascii="仿宋_GB2312" w:hAnsi="仿宋_GB2312" w:eastAsia="仿宋_GB2312" w:cs="仿宋_GB2312"/>
          <w:color w:val="auto"/>
          <w:sz w:val="32"/>
          <w:szCs w:val="32"/>
          <w:highlight w:val="none"/>
          <w:u w:val="none"/>
        </w:rPr>
      </w:pPr>
    </w:p>
    <w:p>
      <w:pPr>
        <w:ind w:firstLine="5280" w:firstLineChars="1650"/>
        <w:rPr>
          <w:color w:val="auto"/>
          <w:highlight w:val="none"/>
          <w:u w:val="none"/>
        </w:rPr>
      </w:pPr>
      <w:r>
        <w:rPr>
          <w:rFonts w:hint="eastAsia" w:ascii="仿宋_GB2312" w:hAnsi="仿宋_GB2312" w:eastAsia="仿宋_GB2312" w:cs="仿宋_GB2312"/>
          <w:color w:val="auto"/>
          <w:sz w:val="32"/>
          <w:szCs w:val="32"/>
          <w:highlight w:val="none"/>
          <w:u w:val="none"/>
        </w:rPr>
        <w:t>年   月   日</w:t>
      </w:r>
      <w:bookmarkEnd w:id="12"/>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-465455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6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rz0+ydYAAAAIAQAADwAAAAAAAAABACAA&#10;AAA4AAAAZHJzL2Rvd25yZXYueG1sUEsBAhQAFAAAAAgAh07iQPWLh2QyAgAAYQQAAA4AAAAAAAAA&#10;AQAgAAAAOwEAAGRycy9lMm9Eb2MueG1sUEsFBgAAAAAGAAYAWQEAAN8FAAAAAA==&#10;">
              <v:fill on="f" focussize="0,0"/>
              <v:stroke on="f" weight="0.5pt"/>
              <v:imagedata o:title=""/>
              <o:lock v:ext="edit" aspectratio="f"/>
              <v:textbox inset="0mm,0mm,0mm,0mm" style="mso-fit-shape-to-text:t;">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1067C6D"/>
    <w:rsid w:val="01CC7CF9"/>
    <w:rsid w:val="01F36FCC"/>
    <w:rsid w:val="01FD2D02"/>
    <w:rsid w:val="02AD2556"/>
    <w:rsid w:val="02C40969"/>
    <w:rsid w:val="03425450"/>
    <w:rsid w:val="03DE35EF"/>
    <w:rsid w:val="04455AD9"/>
    <w:rsid w:val="0484270C"/>
    <w:rsid w:val="051048C1"/>
    <w:rsid w:val="05C313AC"/>
    <w:rsid w:val="05DA1CAE"/>
    <w:rsid w:val="063672F8"/>
    <w:rsid w:val="06E2664A"/>
    <w:rsid w:val="078A2181"/>
    <w:rsid w:val="07E01340"/>
    <w:rsid w:val="08233C21"/>
    <w:rsid w:val="08305436"/>
    <w:rsid w:val="08674142"/>
    <w:rsid w:val="0888458F"/>
    <w:rsid w:val="08AC25CB"/>
    <w:rsid w:val="093C2945"/>
    <w:rsid w:val="09693B21"/>
    <w:rsid w:val="09B278C7"/>
    <w:rsid w:val="09BC4A90"/>
    <w:rsid w:val="0A1B7A08"/>
    <w:rsid w:val="0A706B7C"/>
    <w:rsid w:val="0AD90C53"/>
    <w:rsid w:val="0B5331D2"/>
    <w:rsid w:val="0B675BF5"/>
    <w:rsid w:val="0B9F01C5"/>
    <w:rsid w:val="0BA17A99"/>
    <w:rsid w:val="0BC8771C"/>
    <w:rsid w:val="0C1577EC"/>
    <w:rsid w:val="0C4072B2"/>
    <w:rsid w:val="0CFA4110"/>
    <w:rsid w:val="0D207CE7"/>
    <w:rsid w:val="0E9E6313"/>
    <w:rsid w:val="0F055EC5"/>
    <w:rsid w:val="0F566DED"/>
    <w:rsid w:val="10283467"/>
    <w:rsid w:val="102F0B7B"/>
    <w:rsid w:val="1077526D"/>
    <w:rsid w:val="10DB78ED"/>
    <w:rsid w:val="11025D89"/>
    <w:rsid w:val="117234E2"/>
    <w:rsid w:val="11D363A6"/>
    <w:rsid w:val="125321BF"/>
    <w:rsid w:val="1359145C"/>
    <w:rsid w:val="13B55D4D"/>
    <w:rsid w:val="141F36D1"/>
    <w:rsid w:val="145C0106"/>
    <w:rsid w:val="14861F22"/>
    <w:rsid w:val="18552337"/>
    <w:rsid w:val="186A6BF8"/>
    <w:rsid w:val="187622AE"/>
    <w:rsid w:val="18FA6A3B"/>
    <w:rsid w:val="19017DC9"/>
    <w:rsid w:val="191F54EE"/>
    <w:rsid w:val="198A4263"/>
    <w:rsid w:val="1A1E1333"/>
    <w:rsid w:val="1A646862"/>
    <w:rsid w:val="1ABD4E9E"/>
    <w:rsid w:val="1AE41750"/>
    <w:rsid w:val="1B280B98"/>
    <w:rsid w:val="1B293607"/>
    <w:rsid w:val="1B520DB0"/>
    <w:rsid w:val="1B6A60FA"/>
    <w:rsid w:val="1B8B7B95"/>
    <w:rsid w:val="1BC21DB0"/>
    <w:rsid w:val="1BEA58FD"/>
    <w:rsid w:val="1BF8028F"/>
    <w:rsid w:val="1CCF4667"/>
    <w:rsid w:val="1CD00D9F"/>
    <w:rsid w:val="1CF55E97"/>
    <w:rsid w:val="1CF85FCD"/>
    <w:rsid w:val="1D7E7C3A"/>
    <w:rsid w:val="1D7F39B2"/>
    <w:rsid w:val="1DA82F09"/>
    <w:rsid w:val="1DEE1612"/>
    <w:rsid w:val="1E0134EF"/>
    <w:rsid w:val="1E193E07"/>
    <w:rsid w:val="1EA765F4"/>
    <w:rsid w:val="1F340938"/>
    <w:rsid w:val="1F8B39D5"/>
    <w:rsid w:val="1FDE786A"/>
    <w:rsid w:val="1FF71FCD"/>
    <w:rsid w:val="20001E79"/>
    <w:rsid w:val="200D2C63"/>
    <w:rsid w:val="209634ED"/>
    <w:rsid w:val="215F1C1F"/>
    <w:rsid w:val="219519F6"/>
    <w:rsid w:val="21AC3580"/>
    <w:rsid w:val="22842735"/>
    <w:rsid w:val="229B128E"/>
    <w:rsid w:val="22D5228D"/>
    <w:rsid w:val="23607DE2"/>
    <w:rsid w:val="23D63FF3"/>
    <w:rsid w:val="23EB4B58"/>
    <w:rsid w:val="241412AC"/>
    <w:rsid w:val="242F6132"/>
    <w:rsid w:val="24A863FC"/>
    <w:rsid w:val="24C9278C"/>
    <w:rsid w:val="27090EBD"/>
    <w:rsid w:val="274F0899"/>
    <w:rsid w:val="27B01338"/>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87E09"/>
    <w:rsid w:val="2C444745"/>
    <w:rsid w:val="2CC61D38"/>
    <w:rsid w:val="2CFC1A53"/>
    <w:rsid w:val="2D834DF9"/>
    <w:rsid w:val="2DB55005"/>
    <w:rsid w:val="2E093550"/>
    <w:rsid w:val="2E741572"/>
    <w:rsid w:val="2EA15E7F"/>
    <w:rsid w:val="2EC04DD9"/>
    <w:rsid w:val="2F685D83"/>
    <w:rsid w:val="2FF215C2"/>
    <w:rsid w:val="2FFA40E7"/>
    <w:rsid w:val="304D1233"/>
    <w:rsid w:val="30B359F5"/>
    <w:rsid w:val="30B70A98"/>
    <w:rsid w:val="30C9339C"/>
    <w:rsid w:val="30D75B88"/>
    <w:rsid w:val="312811AB"/>
    <w:rsid w:val="315775D2"/>
    <w:rsid w:val="318D31E8"/>
    <w:rsid w:val="31BA13DF"/>
    <w:rsid w:val="31BE3C47"/>
    <w:rsid w:val="31F10EAF"/>
    <w:rsid w:val="328B489A"/>
    <w:rsid w:val="33D62126"/>
    <w:rsid w:val="348C22AE"/>
    <w:rsid w:val="34AF126D"/>
    <w:rsid w:val="350C2B08"/>
    <w:rsid w:val="353D61D5"/>
    <w:rsid w:val="35523A2F"/>
    <w:rsid w:val="35564A6A"/>
    <w:rsid w:val="35D501BC"/>
    <w:rsid w:val="367B2376"/>
    <w:rsid w:val="37267393"/>
    <w:rsid w:val="372B14EB"/>
    <w:rsid w:val="37C4498C"/>
    <w:rsid w:val="37FE39FA"/>
    <w:rsid w:val="38115DC2"/>
    <w:rsid w:val="385A3199"/>
    <w:rsid w:val="38673C95"/>
    <w:rsid w:val="386A70CF"/>
    <w:rsid w:val="39341715"/>
    <w:rsid w:val="39407315"/>
    <w:rsid w:val="39565AB7"/>
    <w:rsid w:val="3A6D4088"/>
    <w:rsid w:val="3B10786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520DC7"/>
    <w:rsid w:val="3F03223E"/>
    <w:rsid w:val="3F2B709E"/>
    <w:rsid w:val="3F79EE90"/>
    <w:rsid w:val="3FF335F9"/>
    <w:rsid w:val="4010076E"/>
    <w:rsid w:val="402441FB"/>
    <w:rsid w:val="41241AE4"/>
    <w:rsid w:val="416E0932"/>
    <w:rsid w:val="41AE6491"/>
    <w:rsid w:val="41CE2A65"/>
    <w:rsid w:val="41F45E6E"/>
    <w:rsid w:val="42042555"/>
    <w:rsid w:val="42585E56"/>
    <w:rsid w:val="429608E2"/>
    <w:rsid w:val="42C6199F"/>
    <w:rsid w:val="434B7D0F"/>
    <w:rsid w:val="43CC65BD"/>
    <w:rsid w:val="449C6A74"/>
    <w:rsid w:val="44A47469"/>
    <w:rsid w:val="45374C69"/>
    <w:rsid w:val="453A003B"/>
    <w:rsid w:val="455579DF"/>
    <w:rsid w:val="45674E56"/>
    <w:rsid w:val="457D6AC5"/>
    <w:rsid w:val="45C218AE"/>
    <w:rsid w:val="463F3045"/>
    <w:rsid w:val="465F60A2"/>
    <w:rsid w:val="467928F9"/>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7B76A5"/>
    <w:rsid w:val="51844B18"/>
    <w:rsid w:val="51871521"/>
    <w:rsid w:val="51C03390"/>
    <w:rsid w:val="51FA75DE"/>
    <w:rsid w:val="52D25D57"/>
    <w:rsid w:val="52D90E94"/>
    <w:rsid w:val="541D1E6C"/>
    <w:rsid w:val="55627866"/>
    <w:rsid w:val="55651104"/>
    <w:rsid w:val="55741347"/>
    <w:rsid w:val="557E59C2"/>
    <w:rsid w:val="55F16F36"/>
    <w:rsid w:val="572B6B56"/>
    <w:rsid w:val="5736683C"/>
    <w:rsid w:val="573E7B72"/>
    <w:rsid w:val="57620D4F"/>
    <w:rsid w:val="57B92F71"/>
    <w:rsid w:val="57F53220"/>
    <w:rsid w:val="58647451"/>
    <w:rsid w:val="589D1F31"/>
    <w:rsid w:val="59215342"/>
    <w:rsid w:val="593908DE"/>
    <w:rsid w:val="59EEBB73"/>
    <w:rsid w:val="5A4532B2"/>
    <w:rsid w:val="5AA44727"/>
    <w:rsid w:val="5B1923E8"/>
    <w:rsid w:val="5B3F5F54"/>
    <w:rsid w:val="5B8C73EB"/>
    <w:rsid w:val="5B8E2A48"/>
    <w:rsid w:val="5C484BB0"/>
    <w:rsid w:val="5C545A2F"/>
    <w:rsid w:val="5C76653E"/>
    <w:rsid w:val="5CB17FA1"/>
    <w:rsid w:val="5CF8536B"/>
    <w:rsid w:val="5D600B2F"/>
    <w:rsid w:val="5DDB651C"/>
    <w:rsid w:val="5E4107AB"/>
    <w:rsid w:val="5F73453B"/>
    <w:rsid w:val="601616A0"/>
    <w:rsid w:val="602D2580"/>
    <w:rsid w:val="6162299C"/>
    <w:rsid w:val="61897F29"/>
    <w:rsid w:val="61C5416F"/>
    <w:rsid w:val="61E77BAD"/>
    <w:rsid w:val="62A10326"/>
    <w:rsid w:val="62BF00A6"/>
    <w:rsid w:val="62D52D32"/>
    <w:rsid w:val="62E80C7F"/>
    <w:rsid w:val="62EF200D"/>
    <w:rsid w:val="6343411C"/>
    <w:rsid w:val="643D1673"/>
    <w:rsid w:val="64D16632"/>
    <w:rsid w:val="65736F26"/>
    <w:rsid w:val="65F52031"/>
    <w:rsid w:val="660022CA"/>
    <w:rsid w:val="66206866"/>
    <w:rsid w:val="66471BF6"/>
    <w:rsid w:val="666004F6"/>
    <w:rsid w:val="66630D48"/>
    <w:rsid w:val="66AA4699"/>
    <w:rsid w:val="66B71DB0"/>
    <w:rsid w:val="671868DB"/>
    <w:rsid w:val="672A3EED"/>
    <w:rsid w:val="673C2FD6"/>
    <w:rsid w:val="67D26A2E"/>
    <w:rsid w:val="68133F4F"/>
    <w:rsid w:val="68460921"/>
    <w:rsid w:val="688D02FE"/>
    <w:rsid w:val="688E0B3C"/>
    <w:rsid w:val="68D21D93"/>
    <w:rsid w:val="696F72A7"/>
    <w:rsid w:val="69F20789"/>
    <w:rsid w:val="6A535578"/>
    <w:rsid w:val="6AB371AF"/>
    <w:rsid w:val="6B5275DD"/>
    <w:rsid w:val="6BBA59F2"/>
    <w:rsid w:val="6DB8406F"/>
    <w:rsid w:val="6E0819B1"/>
    <w:rsid w:val="6E8A48AD"/>
    <w:rsid w:val="6EDD2806"/>
    <w:rsid w:val="6F410095"/>
    <w:rsid w:val="6F8C31A5"/>
    <w:rsid w:val="6F8F4715"/>
    <w:rsid w:val="700A66D9"/>
    <w:rsid w:val="70345285"/>
    <w:rsid w:val="71245578"/>
    <w:rsid w:val="71D21478"/>
    <w:rsid w:val="71E53AF6"/>
    <w:rsid w:val="72253C9E"/>
    <w:rsid w:val="725F4256"/>
    <w:rsid w:val="72BE633B"/>
    <w:rsid w:val="72C93ABE"/>
    <w:rsid w:val="73041B05"/>
    <w:rsid w:val="735E459D"/>
    <w:rsid w:val="736967AF"/>
    <w:rsid w:val="736D552E"/>
    <w:rsid w:val="73B628F7"/>
    <w:rsid w:val="73D47729"/>
    <w:rsid w:val="745C066F"/>
    <w:rsid w:val="746B1F41"/>
    <w:rsid w:val="74A76EB3"/>
    <w:rsid w:val="752A64AA"/>
    <w:rsid w:val="75C31803"/>
    <w:rsid w:val="760D0CD1"/>
    <w:rsid w:val="760F67F7"/>
    <w:rsid w:val="764364A0"/>
    <w:rsid w:val="76487F5B"/>
    <w:rsid w:val="775D3592"/>
    <w:rsid w:val="77AA2691"/>
    <w:rsid w:val="77BC7F2D"/>
    <w:rsid w:val="79584959"/>
    <w:rsid w:val="79975481"/>
    <w:rsid w:val="79B75489"/>
    <w:rsid w:val="7A396538"/>
    <w:rsid w:val="7A74131E"/>
    <w:rsid w:val="7A797924"/>
    <w:rsid w:val="7A7D216D"/>
    <w:rsid w:val="7AEA338E"/>
    <w:rsid w:val="7AEBFF31"/>
    <w:rsid w:val="7B071EC0"/>
    <w:rsid w:val="7B7A118C"/>
    <w:rsid w:val="7C291293"/>
    <w:rsid w:val="7CD10A13"/>
    <w:rsid w:val="7CF36423"/>
    <w:rsid w:val="7D1102F8"/>
    <w:rsid w:val="7DEC702A"/>
    <w:rsid w:val="7E532C4A"/>
    <w:rsid w:val="7E8B7F5A"/>
    <w:rsid w:val="7ED3780E"/>
    <w:rsid w:val="7ED50BC3"/>
    <w:rsid w:val="7F315A30"/>
    <w:rsid w:val="7F345520"/>
    <w:rsid w:val="7F482BD2"/>
    <w:rsid w:val="7F9F23E4"/>
    <w:rsid w:val="7FEB6417"/>
    <w:rsid w:val="7FF47F89"/>
    <w:rsid w:val="AEFE0F82"/>
    <w:rsid w:val="BDE6E38E"/>
    <w:rsid w:val="BEDB5E0F"/>
    <w:rsid w:val="BFF684AF"/>
    <w:rsid w:val="CB7F0C64"/>
    <w:rsid w:val="D6EDDBA2"/>
    <w:rsid w:val="DF6BB4DD"/>
    <w:rsid w:val="EEB70E65"/>
    <w:rsid w:val="F6FDCD78"/>
    <w:rsid w:val="F7C6B2FB"/>
    <w:rsid w:val="FBE9EF4D"/>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 w:type="character" w:customStyle="1" w:styleId="15">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5924</Words>
  <Characters>6234</Characters>
  <Lines>0</Lines>
  <Paragraphs>0</Paragraphs>
  <TotalTime>5</TotalTime>
  <ScaleCrop>false</ScaleCrop>
  <LinksUpToDate>false</LinksUpToDate>
  <CharactersWithSpaces>6389</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2022-08-03T15:40:00Z</dcterms:created>
  <dc:creator>高春雷</dc:creator>
  <cp:lastModifiedBy>user</cp:lastModifiedBy>
  <cp:lastPrinted>2025-05-16T10:16:00Z</cp:lastPrinted>
  <dcterms:modified xsi:type="dcterms:W3CDTF">2025-05-22T16:29:35Z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6F8D054DCCD663585A3F2C68C8F06E1D</vt:lpwstr>
  </property>
  <property fmtid="{D5CDD505-2E9C-101B-9397-08002B2CF9AE}" pid="4" name="KSOTemplateDocerSaveRecord">
    <vt:lpwstr>eyJoZGlkIjoiZGRhZTdmYmY3NjE0ZTVlMjQxMjUyMTlmZmNjZThmZmEiLCJ1c2VySWQiOiIyODMzOTA0NDkifQ==</vt:lpwstr>
  </property>
</Properties>
</file>