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附件6</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内江市隆昌市2025</w:t>
      </w:r>
      <w:r>
        <w:rPr>
          <w:rFonts w:hint="default"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年考核招聘省级公费师范</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毕业生</w:t>
      </w: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方案</w:t>
      </w:r>
    </w:p>
    <w:p>
      <w:pPr>
        <w:pStyle w:val="2"/>
        <w:rPr>
          <w:rFonts w:hint="eastAsia"/>
          <w:color w:val="000000" w:themeColor="text1"/>
          <w:lang w:val="en-US" w:eastAsia="zh-CN"/>
          <w14:textFill>
            <w14:solidFill>
              <w14:schemeClr w14:val="tx1"/>
            </w14:solidFill>
          </w14:textFill>
        </w:rPr>
      </w:pP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为做好2025年省级公费师范毕业生的签约就业工作，结合我市实际，特制定本方案。</w:t>
      </w:r>
    </w:p>
    <w:p>
      <w:pPr>
        <w:widowControl/>
        <w:spacing w:line="640" w:lineRule="exact"/>
        <w:ind w:firstLine="590" w:firstLineChars="200"/>
        <w:jc w:val="left"/>
        <w:rPr>
          <w:rFonts w:hint="default"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一</w:t>
      </w:r>
      <w:r>
        <w:rPr>
          <w:rFonts w:hint="eastAsia" w:ascii="黑体" w:hAnsi="黑体" w:eastAsia="黑体" w:cs="黑体"/>
          <w:b/>
          <w:color w:val="000000" w:themeColor="text1"/>
          <w:kern w:val="0"/>
          <w:sz w:val="32"/>
          <w:szCs w:val="32"/>
          <w14:textFill>
            <w14:solidFill>
              <w14:schemeClr w14:val="tx1"/>
            </w14:solidFill>
          </w14:textFill>
        </w:rPr>
        <w:t>、</w:t>
      </w:r>
      <w:r>
        <w:rPr>
          <w:rFonts w:hint="eastAsia" w:ascii="黑体" w:hAnsi="黑体" w:eastAsia="黑体" w:cs="黑体"/>
          <w:b/>
          <w:color w:val="000000" w:themeColor="text1"/>
          <w:kern w:val="0"/>
          <w:sz w:val="32"/>
          <w:szCs w:val="32"/>
          <w:lang w:val="en-US" w:eastAsia="zh-CN"/>
          <w14:textFill>
            <w14:solidFill>
              <w14:schemeClr w14:val="tx1"/>
            </w14:solidFill>
          </w14:textFill>
        </w:rPr>
        <w:t>招聘时间、地点</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时间：2025年6月15日，上午7：30报到，7：50封闭考场。</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地点：隆昌市莲峰小学（隆昌市莲峰街96号）</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二、招聘对象和基本条件</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招聘对象为与内江市教育和体育局签订培养协议定向到隆昌市的2025年省属师范院校公费师范毕业生。应聘者须遵照《四川省公费师范生培养协议书》，符合四川省教育厅等四部门《关于开展师范生公费定向培养工作的实施意见》(川教〔2018〕83号)《关于做好省级公费师范毕业生就业管理工作的通知》（川教函〔2020〕434号）等文件要求。</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三、招聘岗位</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招聘岗位共48个：中学33名，小学14名，特校1名（详见《2025年隆昌市考核招聘省级公费师范毕业生岗位表》）。</w:t>
      </w:r>
    </w:p>
    <w:p>
      <w:pPr>
        <w:widowControl/>
        <w:spacing w:line="640" w:lineRule="exact"/>
        <w:ind w:firstLine="590" w:firstLineChars="200"/>
        <w:jc w:val="left"/>
        <w:rPr>
          <w:rFonts w:hint="default"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四、招聘原则</w:t>
      </w:r>
    </w:p>
    <w:p>
      <w:pPr>
        <w:spacing w:line="560" w:lineRule="exact"/>
        <w:ind w:firstLine="590" w:firstLineChars="200"/>
        <w:outlineLvl w:val="1"/>
        <w:rPr>
          <w:rFonts w:hint="eastAsia" w:ascii="FangSong_GB2312" w:eastAsia="FangSong_GB2312"/>
          <w:color w:val="000000" w:themeColor="text1"/>
          <w:sz w:val="32"/>
          <w:szCs w:val="32"/>
          <w14:textFill>
            <w14:solidFill>
              <w14:schemeClr w14:val="tx1"/>
            </w14:solidFill>
          </w14:textFill>
        </w:rPr>
      </w:pPr>
      <w:r>
        <w:rPr>
          <w:rFonts w:hint="eastAsia" w:ascii="FangSong_GB2312" w:eastAsia="FangSong_GB2312"/>
          <w:color w:val="000000" w:themeColor="text1"/>
          <w:sz w:val="32"/>
          <w:szCs w:val="32"/>
          <w14:textFill>
            <w14:solidFill>
              <w14:schemeClr w14:val="tx1"/>
            </w14:solidFill>
          </w14:textFill>
        </w:rPr>
        <w:t>（一）公开、平等、竞争；</w:t>
      </w:r>
    </w:p>
    <w:p>
      <w:pPr>
        <w:spacing w:line="560" w:lineRule="exact"/>
        <w:ind w:firstLine="590" w:firstLineChars="200"/>
        <w:outlineLvl w:val="1"/>
        <w:rPr>
          <w:rFonts w:hint="eastAsia" w:ascii="FangSong_GB2312" w:eastAsia="FangSong_GB2312"/>
          <w:color w:val="000000" w:themeColor="text1"/>
          <w:sz w:val="32"/>
          <w:szCs w:val="32"/>
          <w14:textFill>
            <w14:solidFill>
              <w14:schemeClr w14:val="tx1"/>
            </w14:solidFill>
          </w14:textFill>
        </w:rPr>
      </w:pPr>
      <w:r>
        <w:rPr>
          <w:rFonts w:hint="eastAsia" w:ascii="FangSong_GB2312" w:eastAsia="FangSong_GB2312"/>
          <w:color w:val="000000" w:themeColor="text1"/>
          <w:sz w:val="32"/>
          <w:szCs w:val="32"/>
          <w14:textFill>
            <w14:solidFill>
              <w14:schemeClr w14:val="tx1"/>
            </w14:solidFill>
          </w14:textFill>
        </w:rPr>
        <w:t>（二）双向选择、考核招聘。</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五、招聘流程和招聘方式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（一）招聘流程</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发布招聘信息—考生报名—资格审核—面试—选岗—签订“三方协议”—体检—考察—公示—审批—聘用。</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（二）评委及计分办法</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考核小组由5名专家评委组成。评分方法：面试成绩满分为100分。每位评委对每位考生进行评分，去掉一个最高分、一个最低分，其余评委的平均分为考生面试得分，得分保留到小数点后两位。</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（三）招聘方式</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招聘方式为考核招聘，考核形式为面试，面试采取课堂试讲方式。小学系列教师岗位面试内容为小学学段相应学科内容，小学教育教师岗位由考生代表现场抽签确定试讲小学语文或小学数学。其他岗位面试内容为初中学段相应学科内容。</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2.成绩公示。面试成绩当场公布，并由考生签字确认。</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3.岗位选择。</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每个岗位由考生按面试成绩，从高分到低分，依次选岗。若面试成绩相同，则加试专业能力测试，以加试成绩确定排名。应聘同一岗位考生按面试成绩由高分到低分进行选岗聘用；落选者从高分到低分参加隆昌市相应空缺岗位调剂选岗。</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FangSong_GB2312" w:eastAsia="FangSong_GB2312"/>
          <w:color w:val="000000" w:themeColor="text1"/>
          <w:sz w:val="32"/>
          <w:szCs w:val="32"/>
          <w:lang w:val="en-US" w:eastAsia="zh-CN"/>
          <w14:textFill>
            <w14:solidFill>
              <w14:schemeClr w14:val="tx1"/>
            </w14:solidFill>
          </w14:textFill>
        </w:rPr>
        <w:t>如果选择四川省隆昌市第七中学、隆昌市圣灯镇乐只初级中学或隆昌市石燕桥镇油房九年制学校（英语）岗位，须具备初中及以上教师资格证。</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注：部分岗位需要交流到其他学校3年（</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详见《2025年隆昌市考核招聘省级公费师范毕业生岗位表》），选岗时</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从高分到低分，依次选岗。</w:t>
      </w:r>
    </w:p>
    <w:p>
      <w:pPr>
        <w:widowControl/>
        <w:spacing w:line="640" w:lineRule="exact"/>
        <w:ind w:firstLine="590" w:firstLineChars="200"/>
        <w:jc w:val="left"/>
        <w:rPr>
          <w:rFonts w:hint="default"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六、纪律要求</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（一）应聘者不得携带任何通讯工具及其他电子设备进入考试场地，一经发现，按违纪处理，请各位应聘者特别注意遵守此项规定。进入面试场地后，要服从组织安排，保持安静。</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（二）面试时不得透露个人相关信息，不得提及与面试无关的其他要求。</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七、其他事项</w:t>
      </w:r>
    </w:p>
    <w:p>
      <w:pPr>
        <w:widowControl/>
        <w:spacing w:line="640" w:lineRule="exact"/>
        <w:ind w:firstLine="590" w:firstLineChars="200"/>
        <w:jc w:val="left"/>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其他事项要求按《关于做好省级公费师范毕业生就业管理工作的通知》（川教函〔2020〕434号）等文件要求执行。</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 xml:space="preserve">八、监督举报电话 </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隆昌市纪委监委驻市人大常委会机关纪检监察15928376728</w:t>
      </w:r>
    </w:p>
    <w:p>
      <w:pPr>
        <w:pStyle w:val="5"/>
        <w:keepNext w:val="0"/>
        <w:keepLines w:val="0"/>
        <w:pageBreakBefore w:val="0"/>
        <w:shd w:val="clear" w:color="auto" w:fill="FFFFFF"/>
        <w:kinsoku/>
        <w:wordWrap/>
        <w:overflowPunct/>
        <w:topLinePunct w:val="0"/>
        <w:autoSpaceDE/>
        <w:autoSpaceDN/>
        <w:bidi w:val="0"/>
        <w:spacing w:before="0" w:beforeAutospacing="0" w:after="0" w:afterAutospacing="0" w:line="600" w:lineRule="exact"/>
        <w:ind w:firstLine="59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隆昌市纪委监委驻市教体局纪检监察组     0832-3900519</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九、咨询电话</w:t>
      </w:r>
    </w:p>
    <w:p>
      <w:pPr>
        <w:numPr>
          <w:ilvl w:val="0"/>
          <w:numId w:val="0"/>
        </w:numPr>
        <w:ind w:firstLine="590" w:firstLineChars="200"/>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隆昌市教育和体育局</w:t>
      </w:r>
      <w:r>
        <w:rPr>
          <w:rFonts w:hint="eastAsia" w:ascii="Times New Roman" w:hAnsi="Times New Roman" w:eastAsia="方正仿宋_GBK" w:cs="Times New Roman"/>
          <w:b w:val="0"/>
          <w:bCs w:val="0"/>
          <w:color w:val="auto"/>
          <w:kern w:val="2"/>
          <w:sz w:val="32"/>
          <w:szCs w:val="32"/>
          <w:lang w:val="en-US" w:eastAsia="zh-CN" w:bidi="ar-SA"/>
        </w:rPr>
        <w:t xml:space="preserve">人事股 </w:t>
      </w:r>
      <w:r>
        <w:rPr>
          <w:rFonts w:hint="default" w:ascii="Times New Roman" w:hAnsi="Times New Roman" w:eastAsia="方正仿宋_GBK" w:cs="Times New Roman"/>
          <w:b w:val="0"/>
          <w:bCs w:val="0"/>
          <w:color w:val="auto"/>
          <w:kern w:val="2"/>
          <w:sz w:val="32"/>
          <w:szCs w:val="32"/>
          <w:lang w:val="en-US" w:eastAsia="zh-CN" w:bidi="ar-SA"/>
        </w:rPr>
        <w:t>0832-3960978</w:t>
      </w:r>
    </w:p>
    <w:p>
      <w:pPr>
        <w:widowControl/>
        <w:spacing w:line="640" w:lineRule="exact"/>
        <w:ind w:firstLine="590" w:firstLineChars="200"/>
        <w:jc w:val="left"/>
        <w:rPr>
          <w:rFonts w:hint="eastAsia" w:ascii="黑体" w:hAnsi="黑体" w:eastAsia="黑体" w:cs="黑体"/>
          <w:b/>
          <w:color w:val="000000" w:themeColor="text1"/>
          <w:kern w:val="0"/>
          <w:sz w:val="32"/>
          <w:szCs w:val="32"/>
          <w:lang w:val="en-US" w:eastAsia="zh-CN"/>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十、本方案由隆昌市教育和体育局负责解释。</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未尽事宜，另行通知。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olor w:val="000000" w:themeColor="text1"/>
          <w:kern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olor w:val="000000" w:themeColor="text1"/>
          <w:kern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olor w:val="000000" w:themeColor="text1"/>
          <w:kern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olor w:val="000000" w:themeColor="text1"/>
          <w:kern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olor w:val="000000" w:themeColor="text1"/>
          <w:kern w:val="0"/>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仿宋_GB2312"/>
          <w:color w:val="000000" w:themeColor="text1"/>
          <w:kern w:val="0"/>
          <w:sz w:val="32"/>
          <w:szCs w:val="32"/>
          <w:lang w:eastAsia="zh-CN"/>
          <w14:textFill>
            <w14:solidFill>
              <w14:schemeClr w14:val="tx1"/>
            </w14:solidFill>
          </w14:textFill>
        </w:rPr>
      </w:pPr>
    </w:p>
    <w:p>
      <w:pPr>
        <w:rPr>
          <w:rFonts w:hint="default" w:ascii="仿宋" w:hAnsi="仿宋" w:eastAsia="仿宋" w:cs="Times New Roman"/>
          <w:color w:val="000000" w:themeColor="text1"/>
          <w:kern w:val="0"/>
          <w:sz w:val="32"/>
          <w:szCs w:val="32"/>
          <w:lang w:val="en-US" w:eastAsia="zh-CN"/>
          <w14:textFill>
            <w14:solidFill>
              <w14:schemeClr w14:val="tx1"/>
            </w14:solidFill>
          </w14:textFill>
        </w:rPr>
      </w:pPr>
    </w:p>
    <w:sectPr>
      <w:headerReference r:id="rId3" w:type="default"/>
      <w:footerReference r:id="rId4" w:type="default"/>
      <w:footerReference r:id="rId5" w:type="even"/>
      <w:pgSz w:w="11906" w:h="16838"/>
      <w:pgMar w:top="2098" w:right="1588" w:bottom="1985" w:left="1588" w:header="851" w:footer="1418" w:gutter="0"/>
      <w:pgNumType w:fmt="numberInDash"/>
      <w:cols w:space="720" w:num="1"/>
      <w:docGrid w:type="linesAndChars" w:linePitch="57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2010609030101010101"/>
    <w:charset w:val="00"/>
    <w:family w:val="modern"/>
    <w:pitch w:val="default"/>
    <w:sig w:usb0="00000000" w:usb1="00000000" w:usb2="00000000" w:usb3="00000000" w:csb0="00040000" w:csb1="00000000"/>
  </w:font>
  <w:font w:name="FangSong_GB2312">
    <w:altName w:val="仿宋"/>
    <w:panose1 w:val="020106090300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sz w:val="32"/>
        <w:szCs w:val="32"/>
      </w:rPr>
    </w:pPr>
    <w:r>
      <w:rPr>
        <w:rStyle w:val="8"/>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- 1 -</w:t>
    </w:r>
    <w:r>
      <w:rPr>
        <w:sz w:val="32"/>
        <w:szCs w:val="32"/>
      </w:rPr>
      <w:fldChar w:fldCharType="end"/>
    </w:r>
    <w:r>
      <w:rPr>
        <w:rStyle w:val="8"/>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ZDM1NjA4OTMyNzcwYzE4ODRhOTg1YzQyOGQzYjUifQ=="/>
  </w:docVars>
  <w:rsids>
    <w:rsidRoot w:val="00000000"/>
    <w:rsid w:val="002D10D8"/>
    <w:rsid w:val="01E26DAC"/>
    <w:rsid w:val="06074EEB"/>
    <w:rsid w:val="064A27E6"/>
    <w:rsid w:val="092A639F"/>
    <w:rsid w:val="0B002FC4"/>
    <w:rsid w:val="0BD029BC"/>
    <w:rsid w:val="0C822E71"/>
    <w:rsid w:val="0EF55E28"/>
    <w:rsid w:val="10D27D4F"/>
    <w:rsid w:val="170F4F7C"/>
    <w:rsid w:val="17BF6182"/>
    <w:rsid w:val="1949593D"/>
    <w:rsid w:val="1BFF7DC2"/>
    <w:rsid w:val="259F2D67"/>
    <w:rsid w:val="26AF2754"/>
    <w:rsid w:val="2B1C4998"/>
    <w:rsid w:val="2FAD16E2"/>
    <w:rsid w:val="34452F89"/>
    <w:rsid w:val="36FF4942"/>
    <w:rsid w:val="371B22A9"/>
    <w:rsid w:val="395D3310"/>
    <w:rsid w:val="398269C5"/>
    <w:rsid w:val="3BC615ED"/>
    <w:rsid w:val="3CE9198A"/>
    <w:rsid w:val="3D5AC498"/>
    <w:rsid w:val="3E8B4099"/>
    <w:rsid w:val="40B72926"/>
    <w:rsid w:val="424B1F31"/>
    <w:rsid w:val="476F71C7"/>
    <w:rsid w:val="4A620B19"/>
    <w:rsid w:val="4B184DD8"/>
    <w:rsid w:val="4FB74C30"/>
    <w:rsid w:val="51ED9ABA"/>
    <w:rsid w:val="53DE536A"/>
    <w:rsid w:val="58F0364E"/>
    <w:rsid w:val="5CC1546A"/>
    <w:rsid w:val="5EC12B45"/>
    <w:rsid w:val="5FD9048D"/>
    <w:rsid w:val="60711E68"/>
    <w:rsid w:val="6491466B"/>
    <w:rsid w:val="683752E9"/>
    <w:rsid w:val="69825F07"/>
    <w:rsid w:val="6A5F014E"/>
    <w:rsid w:val="6BED34E7"/>
    <w:rsid w:val="6CBA4A04"/>
    <w:rsid w:val="6E953E69"/>
    <w:rsid w:val="6F567F4E"/>
    <w:rsid w:val="70F763B4"/>
    <w:rsid w:val="73B75FC0"/>
    <w:rsid w:val="75F7694B"/>
    <w:rsid w:val="77DD1E85"/>
    <w:rsid w:val="79E741E8"/>
    <w:rsid w:val="7B6FB477"/>
    <w:rsid w:val="7CB927A3"/>
    <w:rsid w:val="7CBE0620"/>
    <w:rsid w:val="7F34F2F1"/>
    <w:rsid w:val="9FAEDB4F"/>
    <w:rsid w:val="ACB7FA3B"/>
    <w:rsid w:val="B6AE3F75"/>
    <w:rsid w:val="BDF73DBF"/>
    <w:rsid w:val="F7F5EA11"/>
    <w:rsid w:val="FBFB97F6"/>
    <w:rsid w:val="FCDE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next w:val="1"/>
    <w:qFormat/>
    <w:uiPriority w:val="0"/>
    <w:pPr>
      <w:jc w:val="both"/>
      <w:textAlignment w:val="baseline"/>
    </w:pPr>
    <w:rPr>
      <w:rFonts w:ascii="Times New Roman" w:hAnsi="Times New Roman" w:eastAsia="宋体" w:cs="Arial"/>
      <w:kern w:val="2"/>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spacing w:after="120" w:afterLines="0"/>
      <w:ind w:left="420" w:leftChars="200"/>
    </w:pPr>
    <w:rPr>
      <w:rFonts w:ascii="Calibri" w:hAnsi="Calibri" w:cs="Calibri"/>
      <w:sz w:val="24"/>
      <w:szCs w:val="24"/>
    </w:rPr>
  </w:style>
  <w:style w:type="paragraph" w:customStyle="1" w:styleId="12">
    <w:name w:val="p0"/>
    <w:basedOn w:val="1"/>
    <w:qFormat/>
    <w:uiPriority w:val="0"/>
    <w:pPr>
      <w:widowControl/>
    </w:pPr>
    <w:rPr>
      <w:rFonts w:ascii="Calibri" w:hAnsi="Calibri" w:eastAsia="宋体"/>
      <w:color w:val="auto"/>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1192</Words>
  <Characters>1257</Characters>
  <Lines>0</Lines>
  <Paragraphs>0</Paragraphs>
  <TotalTime>0</TotalTime>
  <ScaleCrop>false</ScaleCrop>
  <LinksUpToDate>false</LinksUpToDate>
  <CharactersWithSpaces>1266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2023-02-19T09:29:00Z</dcterms:created>
  <dc:creator>Le'novo</dc:creator>
  <cp:lastModifiedBy>user</cp:lastModifiedBy>
  <cp:lastPrinted>2025-06-08T07:39:00Z</cp:lastPrinted>
  <dcterms:modified xsi:type="dcterms:W3CDTF">2025-06-06T17:19:59Z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76905F7C2A9C4E2E88258D069A0ED0A1_13</vt:lpwstr>
  </property>
  <property fmtid="{D5CDD505-2E9C-101B-9397-08002B2CF9AE}" pid="4" name="KSOTemplateDocerSaveRecord">
    <vt:lpwstr>eyJoZGlkIjoiOWIyMTQ2YWY0NTJkMTE2MDQ4YzJmYTZiNTRiY2ZmOWEifQ==</vt:lpwstr>
  </property>
</Properties>
</file>