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125D9">
      <w:pPr>
        <w:spacing w:beforeLines="0" w:afterLines="0" w:line="579"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5</w:t>
      </w:r>
      <w:r>
        <w:rPr>
          <w:rFonts w:hint="eastAsia" w:ascii="方正小标宋简体" w:hAnsi="华文中宋" w:eastAsia="方正小标宋简体" w:cs="宋体"/>
          <w:bCs/>
          <w:kern w:val="0"/>
          <w:sz w:val="44"/>
          <w:szCs w:val="44"/>
        </w:rPr>
        <w:t>年度</w:t>
      </w:r>
      <w:r>
        <w:rPr>
          <w:rFonts w:hint="eastAsia" w:ascii="方正小标宋简体" w:hAnsi="华文中宋" w:eastAsia="方正小标宋简体" w:cs="宋体"/>
          <w:bCs/>
          <w:color w:val="auto"/>
          <w:kern w:val="0"/>
          <w:sz w:val="44"/>
          <w:szCs w:val="44"/>
          <w:lang w:val="en-US" w:eastAsia="zh-CN"/>
        </w:rPr>
        <w:t>萧县乡镇（街道）</w:t>
      </w:r>
      <w:r>
        <w:rPr>
          <w:rFonts w:hint="eastAsia" w:ascii="方正小标宋简体" w:hAnsi="华文中宋" w:eastAsia="方正小标宋简体" w:cs="宋体"/>
          <w:bCs/>
          <w:kern w:val="0"/>
          <w:sz w:val="44"/>
          <w:szCs w:val="44"/>
        </w:rPr>
        <w:t>事业单位公开招聘工作人员有关问题解答</w:t>
      </w:r>
    </w:p>
    <w:p w14:paraId="0A51B7CD">
      <w:pPr>
        <w:spacing w:beforeLines="0" w:afterLines="0" w:line="579" w:lineRule="exact"/>
        <w:rPr>
          <w:rFonts w:hint="eastAsia" w:ascii="方正小标宋简体" w:hAnsi="华文中宋" w:eastAsia="方正小标宋简体" w:cs="宋体"/>
          <w:bCs/>
          <w:kern w:val="0"/>
          <w:sz w:val="32"/>
          <w:szCs w:val="32"/>
        </w:rPr>
      </w:pPr>
      <w:r>
        <w:rPr>
          <w:rFonts w:hint="eastAsia" w:ascii="方正小标宋简体" w:hAnsi="华文中宋" w:eastAsia="方正小标宋简体" w:cs="宋体"/>
          <w:bCs/>
          <w:kern w:val="0"/>
          <w:sz w:val="32"/>
          <w:szCs w:val="32"/>
        </w:rPr>
        <w:t xml:space="preserve">    </w:t>
      </w:r>
    </w:p>
    <w:p w14:paraId="3718859D">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仿宋_GB2312" w:hAnsi="宋体" w:eastAsia="仿宋_GB2312" w:cs="宋体"/>
          <w:kern w:val="0"/>
          <w:sz w:val="32"/>
          <w:szCs w:val="32"/>
        </w:rPr>
      </w:pPr>
      <w:r>
        <w:rPr>
          <w:rFonts w:hint="eastAsia" w:ascii="方正小标宋简体" w:hAnsi="华文中宋" w:eastAsia="方正小标宋简体" w:cs="宋体"/>
          <w:bCs/>
          <w:kern w:val="0"/>
          <w:sz w:val="32"/>
          <w:szCs w:val="32"/>
        </w:rPr>
        <w:t xml:space="preserve">    </w:t>
      </w:r>
      <w:r>
        <w:rPr>
          <w:rFonts w:hint="eastAsia" w:ascii="楷体" w:hAnsi="楷体" w:eastAsia="楷体" w:cs="楷体"/>
          <w:b/>
          <w:bCs/>
          <w:kern w:val="0"/>
          <w:sz w:val="32"/>
          <w:szCs w:val="32"/>
        </w:rPr>
        <w:t>1.在读的全日制普通高校非应届毕业生能不能报考？</w:t>
      </w:r>
    </w:p>
    <w:p w14:paraId="18CD1B3C">
      <w:pPr>
        <w:pStyle w:val="2"/>
        <w:keepNext w:val="0"/>
        <w:keepLines w:val="0"/>
        <w:pageBreakBefore w:val="0"/>
        <w:tabs>
          <w:tab w:val="left" w:pos="540"/>
        </w:tabs>
        <w:kinsoku/>
        <w:wordWrap/>
        <w:overflowPunct/>
        <w:topLinePunct w:val="0"/>
        <w:autoSpaceDE/>
        <w:autoSpaceDN/>
        <w:bidi w:val="0"/>
        <w:adjustRightInd/>
        <w:snapToGrid/>
        <w:spacing w:beforeLines="0" w:afterLines="0" w:line="579" w:lineRule="exac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5</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5</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14:paraId="705756D3">
      <w:pPr>
        <w:keepNext w:val="0"/>
        <w:keepLines w:val="0"/>
        <w:pageBreakBefore w:val="0"/>
        <w:kinsoku/>
        <w:wordWrap/>
        <w:overflowPunct/>
        <w:topLinePunct w:val="0"/>
        <w:autoSpaceDE/>
        <w:autoSpaceDN/>
        <w:bidi w:val="0"/>
        <w:adjustRightInd/>
        <w:snapToGrid/>
        <w:spacing w:beforeLines="0" w:afterLines="0" w:line="579"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r>
        <w:rPr>
          <w:rFonts w:hint="eastAsia" w:ascii="楷体_GB2312" w:hAnsi="宋体" w:eastAsia="楷体_GB2312" w:cs="宋体"/>
          <w:b/>
          <w:bCs/>
          <w:kern w:val="0"/>
          <w:sz w:val="32"/>
          <w:szCs w:val="32"/>
          <w:lang w:val="en-US" w:eastAsia="zh-CN"/>
        </w:rPr>
        <w:t>萧县乡镇（街道）</w:t>
      </w:r>
      <w:r>
        <w:rPr>
          <w:rFonts w:hint="eastAsia" w:ascii="楷体_GB2312" w:hAnsi="宋体" w:eastAsia="楷体_GB2312" w:cs="宋体"/>
          <w:b/>
          <w:bCs/>
          <w:kern w:val="0"/>
          <w:sz w:val="32"/>
          <w:szCs w:val="32"/>
        </w:rPr>
        <w:t>事业单位？</w:t>
      </w:r>
    </w:p>
    <w:p w14:paraId="07900C92">
      <w:pPr>
        <w:keepNext w:val="0"/>
        <w:keepLines w:val="0"/>
        <w:pageBreakBefore w:val="0"/>
        <w:kinsoku/>
        <w:wordWrap/>
        <w:overflowPunct/>
        <w:topLinePunct w:val="0"/>
        <w:autoSpaceDE/>
        <w:autoSpaceDN/>
        <w:bidi w:val="0"/>
        <w:adjustRightInd/>
        <w:snapToGrid/>
        <w:spacing w:beforeLines="0" w:afterLines="0" w:line="579" w:lineRule="exact"/>
        <w:ind w:firstLine="720" w:firstLineChars="225"/>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答：凡符合</w:t>
      </w:r>
      <w:r>
        <w:rPr>
          <w:rFonts w:hint="eastAsia" w:ascii="仿宋_GB2312" w:hAnsi="宋体" w:eastAsia="仿宋_GB2312" w:cs="宋体"/>
          <w:kern w:val="0"/>
          <w:sz w:val="32"/>
          <w:szCs w:val="32"/>
          <w:lang w:val="en-US" w:eastAsia="zh-CN"/>
        </w:rPr>
        <w:t>萧县乡镇（街道）</w:t>
      </w:r>
      <w:r>
        <w:rPr>
          <w:rFonts w:hint="eastAsia" w:ascii="仿宋_GB2312" w:hAnsi="宋体" w:eastAsia="仿宋_GB2312" w:cs="宋体"/>
          <w:kern w:val="0"/>
          <w:sz w:val="32"/>
          <w:szCs w:val="32"/>
        </w:rPr>
        <w:t>事业单位公开招聘岗位报考资格条件的机关或事业单位正式在编人员，可以报考</w:t>
      </w:r>
      <w:r>
        <w:rPr>
          <w:rFonts w:hint="eastAsia" w:ascii="仿宋_GB2312" w:hAnsi="宋体" w:eastAsia="仿宋_GB2312" w:cs="宋体"/>
          <w:kern w:val="0"/>
          <w:sz w:val="32"/>
          <w:szCs w:val="32"/>
          <w:lang w:val="en-US" w:eastAsia="zh-CN"/>
        </w:rPr>
        <w:t>萧县乡镇（街道）</w:t>
      </w:r>
      <w:r>
        <w:rPr>
          <w:rFonts w:hint="eastAsia" w:ascii="仿宋_GB2312" w:hAnsi="宋体" w:eastAsia="仿宋_GB2312" w:cs="宋体"/>
          <w:kern w:val="0"/>
          <w:sz w:val="32"/>
          <w:szCs w:val="32"/>
        </w:rPr>
        <w:t>事业单位（</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）。在资格复审时，上述人员</w:t>
      </w:r>
      <w:r>
        <w:rPr>
          <w:rFonts w:hint="eastAsia" w:ascii="仿宋_GB2312" w:hAnsi="宋体" w:eastAsia="仿宋_GB2312" w:cs="宋体"/>
          <w:kern w:val="0"/>
          <w:sz w:val="32"/>
          <w:szCs w:val="32"/>
          <w:lang w:val="en-US" w:eastAsia="zh-CN"/>
        </w:rPr>
        <w:t>须</w:t>
      </w:r>
      <w:r>
        <w:rPr>
          <w:rFonts w:hint="eastAsia" w:ascii="仿宋_GB2312" w:hAnsi="宋体" w:eastAsia="仿宋_GB2312" w:cs="宋体"/>
          <w:kern w:val="0"/>
          <w:sz w:val="32"/>
          <w:szCs w:val="32"/>
        </w:rPr>
        <w:t>按人事管理权限提供所在单位</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主管部门同意报考的证明材料。</w:t>
      </w:r>
    </w:p>
    <w:p w14:paraId="671FFA41">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highlight w:val="yellow"/>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.哪些人员可以报考“应届毕业生”岗位？</w:t>
      </w:r>
    </w:p>
    <w:p w14:paraId="149D0085">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答：（1）纳入国家统招计划、被普通高等院校录取的202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应届</w:t>
      </w:r>
      <w:r>
        <w:rPr>
          <w:rFonts w:hint="eastAsia" w:ascii="仿宋_GB2312" w:hAnsi="仿宋_GB2312" w:eastAsia="仿宋_GB2312" w:cs="仿宋_GB2312"/>
          <w:sz w:val="32"/>
          <w:szCs w:val="32"/>
        </w:rPr>
        <w:t>高校毕业生。</w:t>
      </w:r>
    </w:p>
    <w:p w14:paraId="1F52990D">
      <w:pPr>
        <w:numPr>
          <w:ilvl w:val="0"/>
          <w:numId w:val="0"/>
        </w:numPr>
        <w:tabs>
          <w:tab w:val="left" w:pos="900"/>
        </w:tabs>
        <w:spacing w:beforeLines="0" w:afterLines="0" w:line="579" w:lineRule="exact"/>
        <w:ind w:firstLine="640" w:firstLineChars="200"/>
        <w:rPr>
          <w:rFonts w:hint="eastAsia" w:ascii="仿宋_GB2312" w:hAnsi="Arial" w:eastAsia="仿宋_GB2312"/>
          <w:sz w:val="32"/>
          <w:szCs w:val="32"/>
        </w:rPr>
      </w:pPr>
      <w:r>
        <w:rPr>
          <w:rFonts w:hint="eastAsia" w:ascii="仿宋_GB2312" w:hAnsi="Arial" w:eastAsia="仿宋_GB2312"/>
          <w:sz w:val="32"/>
          <w:szCs w:val="32"/>
        </w:rPr>
        <w:t>（2）国家统一招生的</w:t>
      </w:r>
      <w:r>
        <w:rPr>
          <w:rFonts w:hint="eastAsia" w:ascii="仿宋_GB2312" w:hAnsi="Arial" w:eastAsia="仿宋_GB2312"/>
          <w:sz w:val="32"/>
          <w:szCs w:val="32"/>
          <w:lang w:eastAsia="zh-CN"/>
        </w:rPr>
        <w:t>未落实机关事业单位编制内工作的</w:t>
      </w:r>
      <w:r>
        <w:rPr>
          <w:rFonts w:hint="eastAsia" w:ascii="仿宋_GB2312" w:hAnsi="Arial" w:eastAsia="仿宋_GB2312"/>
          <w:sz w:val="32"/>
          <w:szCs w:val="32"/>
        </w:rPr>
        <w:t>202</w:t>
      </w:r>
      <w:r>
        <w:rPr>
          <w:rFonts w:hint="eastAsia" w:ascii="仿宋_GB2312" w:hAnsi="Arial" w:eastAsia="仿宋_GB2312"/>
          <w:sz w:val="32"/>
          <w:szCs w:val="32"/>
          <w:lang w:val="en-US" w:eastAsia="zh-CN"/>
        </w:rPr>
        <w:t>3</w:t>
      </w:r>
      <w:r>
        <w:rPr>
          <w:rFonts w:hint="eastAsia" w:ascii="仿宋_GB2312" w:hAnsi="Arial" w:eastAsia="仿宋_GB2312"/>
          <w:sz w:val="32"/>
          <w:szCs w:val="32"/>
        </w:rPr>
        <w:t>年、202</w:t>
      </w:r>
      <w:r>
        <w:rPr>
          <w:rFonts w:hint="eastAsia" w:ascii="仿宋_GB2312" w:hAnsi="Arial" w:eastAsia="仿宋_GB2312"/>
          <w:sz w:val="32"/>
          <w:szCs w:val="32"/>
          <w:lang w:val="en-US" w:eastAsia="zh-CN"/>
        </w:rPr>
        <w:t>4</w:t>
      </w:r>
      <w:r>
        <w:rPr>
          <w:rFonts w:hint="eastAsia" w:ascii="仿宋_GB2312" w:hAnsi="Arial" w:eastAsia="仿宋_GB2312"/>
          <w:sz w:val="32"/>
          <w:szCs w:val="32"/>
        </w:rPr>
        <w:t>年普通高校毕业生。</w:t>
      </w:r>
    </w:p>
    <w:p w14:paraId="2A488070">
      <w:pPr>
        <w:spacing w:beforeLines="0" w:afterLines="0" w:line="579" w:lineRule="exact"/>
        <w:ind w:firstLine="640"/>
        <w:rPr>
          <w:rFonts w:hint="eastAsia" w:ascii="仿宋_GB2312" w:hAnsi="Arial" w:eastAsia="仿宋_GB2312"/>
          <w:sz w:val="32"/>
          <w:szCs w:val="32"/>
        </w:rPr>
      </w:pPr>
      <w:r>
        <w:rPr>
          <w:rFonts w:hint="eastAsia" w:ascii="仿宋_GB2312" w:hAnsi="Arial" w:eastAsia="仿宋_GB2312"/>
          <w:sz w:val="32"/>
          <w:szCs w:val="32"/>
        </w:rPr>
        <w:t>（3）参加“服务基层项目”前无工作经历，服务期满且考核合格后2年内未落实</w:t>
      </w:r>
      <w:r>
        <w:rPr>
          <w:rFonts w:hint="eastAsia" w:ascii="仿宋_GB2312" w:hAnsi="Arial" w:eastAsia="仿宋_GB2312"/>
          <w:sz w:val="32"/>
          <w:szCs w:val="32"/>
          <w:lang w:eastAsia="zh-CN"/>
        </w:rPr>
        <w:t>机关事业单位编制内</w:t>
      </w:r>
      <w:r>
        <w:rPr>
          <w:rFonts w:hint="eastAsia" w:ascii="仿宋_GB2312" w:hAnsi="Arial" w:eastAsia="仿宋_GB2312"/>
          <w:sz w:val="32"/>
          <w:szCs w:val="32"/>
        </w:rPr>
        <w:t>工作的人员。</w:t>
      </w:r>
    </w:p>
    <w:p w14:paraId="17D34B6A">
      <w:pPr>
        <w:spacing w:beforeLines="0" w:afterLines="0" w:line="579" w:lineRule="exact"/>
        <w:ind w:firstLine="640"/>
        <w:rPr>
          <w:rFonts w:hint="eastAsia" w:ascii="仿宋_GB2312" w:hAnsi="Arial" w:eastAsia="仿宋_GB2312"/>
          <w:sz w:val="32"/>
          <w:szCs w:val="32"/>
        </w:rPr>
      </w:pPr>
      <w:r>
        <w:rPr>
          <w:rFonts w:hint="eastAsia" w:ascii="仿宋_GB2312" w:hAnsi="Arial" w:eastAsia="仿宋_GB2312"/>
          <w:sz w:val="32"/>
          <w:szCs w:val="32"/>
        </w:rPr>
        <w:t>（4）普通高等院校在校生或毕业当年入伍，退役后（含复学毕业）2年内未落实</w:t>
      </w:r>
      <w:r>
        <w:rPr>
          <w:rFonts w:hint="eastAsia" w:ascii="仿宋_GB2312" w:hAnsi="Arial" w:eastAsia="仿宋_GB2312"/>
          <w:sz w:val="32"/>
          <w:szCs w:val="32"/>
          <w:lang w:eastAsia="zh-CN"/>
        </w:rPr>
        <w:t>机关事业单位编制内</w:t>
      </w:r>
      <w:r>
        <w:rPr>
          <w:rFonts w:hint="eastAsia" w:ascii="仿宋_GB2312" w:hAnsi="Arial" w:eastAsia="仿宋_GB2312"/>
          <w:sz w:val="32"/>
          <w:szCs w:val="32"/>
        </w:rPr>
        <w:t>工作的退役士兵。</w:t>
      </w:r>
    </w:p>
    <w:p w14:paraId="31E42379">
      <w:pPr>
        <w:spacing w:beforeLines="0" w:afterLines="0" w:line="579" w:lineRule="exact"/>
        <w:ind w:firstLine="640"/>
        <w:rPr>
          <w:rFonts w:hint="eastAsia" w:ascii="仿宋_GB2312" w:hAnsi="Arial" w:eastAsia="仿宋_GB2312"/>
          <w:sz w:val="32"/>
          <w:szCs w:val="32"/>
        </w:rPr>
      </w:pPr>
      <w:r>
        <w:rPr>
          <w:rFonts w:hint="eastAsia" w:ascii="仿宋_GB2312" w:hAnsi="Arial" w:eastAsia="仿宋_GB2312"/>
          <w:sz w:val="32"/>
          <w:szCs w:val="32"/>
        </w:rPr>
        <w:t>（5）202</w:t>
      </w:r>
      <w:r>
        <w:rPr>
          <w:rFonts w:hint="eastAsia" w:ascii="仿宋_GB2312" w:hAnsi="Arial" w:eastAsia="仿宋_GB2312"/>
          <w:sz w:val="32"/>
          <w:szCs w:val="32"/>
          <w:lang w:val="en-US" w:eastAsia="zh-CN"/>
        </w:rPr>
        <w:t>5</w:t>
      </w:r>
      <w:r>
        <w:rPr>
          <w:rFonts w:hint="eastAsia" w:ascii="仿宋_GB2312" w:hAnsi="Arial" w:eastAsia="仿宋_GB2312"/>
          <w:sz w:val="32"/>
          <w:szCs w:val="32"/>
        </w:rPr>
        <w:t>年取得国（境）外学位并完成教育部门学历认证的留学回国人员；以及202</w:t>
      </w:r>
      <w:r>
        <w:rPr>
          <w:rFonts w:hint="eastAsia" w:ascii="仿宋_GB2312" w:hAnsi="Arial" w:eastAsia="仿宋_GB2312"/>
          <w:sz w:val="32"/>
          <w:szCs w:val="32"/>
          <w:lang w:val="en-US" w:eastAsia="zh-CN"/>
        </w:rPr>
        <w:t>3</w:t>
      </w:r>
      <w:r>
        <w:rPr>
          <w:rFonts w:hint="eastAsia" w:ascii="仿宋_GB2312" w:hAnsi="Arial" w:eastAsia="仿宋_GB2312"/>
          <w:sz w:val="32"/>
          <w:szCs w:val="32"/>
        </w:rPr>
        <w:t>年、202</w:t>
      </w:r>
      <w:r>
        <w:rPr>
          <w:rFonts w:hint="eastAsia" w:ascii="仿宋_GB2312" w:hAnsi="Arial" w:eastAsia="仿宋_GB2312"/>
          <w:sz w:val="32"/>
          <w:szCs w:val="32"/>
          <w:lang w:val="en-US" w:eastAsia="zh-CN"/>
        </w:rPr>
        <w:t>4</w:t>
      </w:r>
      <w:r>
        <w:rPr>
          <w:rFonts w:hint="eastAsia" w:ascii="仿宋_GB2312" w:hAnsi="Arial" w:eastAsia="仿宋_GB2312"/>
          <w:sz w:val="32"/>
          <w:szCs w:val="32"/>
        </w:rPr>
        <w:t>年取得国（境）外学位并完成教育部门学历认证且未落实</w:t>
      </w:r>
      <w:r>
        <w:rPr>
          <w:rFonts w:hint="eastAsia" w:ascii="仿宋_GB2312" w:hAnsi="Arial" w:eastAsia="仿宋_GB2312"/>
          <w:sz w:val="32"/>
          <w:szCs w:val="32"/>
          <w:lang w:eastAsia="zh-CN"/>
        </w:rPr>
        <w:t>机关事业单位编制内</w:t>
      </w:r>
      <w:r>
        <w:rPr>
          <w:rFonts w:hint="eastAsia" w:ascii="仿宋_GB2312" w:hAnsi="Arial" w:eastAsia="仿宋_GB2312"/>
          <w:sz w:val="32"/>
          <w:szCs w:val="32"/>
        </w:rPr>
        <w:t>工作的留学回国人员。</w:t>
      </w:r>
    </w:p>
    <w:p w14:paraId="0CC4813E">
      <w:pPr>
        <w:keepNext w:val="0"/>
        <w:keepLines w:val="0"/>
        <w:pageBreakBefore w:val="0"/>
        <w:kinsoku/>
        <w:wordWrap/>
        <w:overflowPunct/>
        <w:topLinePunct w:val="0"/>
        <w:autoSpaceDE/>
        <w:autoSpaceDN/>
        <w:bidi w:val="0"/>
        <w:adjustRightInd/>
        <w:snapToGrid/>
        <w:spacing w:beforeLines="0" w:afterLines="0" w:line="579" w:lineRule="exact"/>
        <w:ind w:firstLine="627" w:firstLineChars="196"/>
        <w:textAlignment w:val="auto"/>
        <w:rPr>
          <w:rFonts w:hint="default" w:ascii="楷体_GB2312" w:hAnsi="宋体" w:eastAsia="楷体_GB2312" w:cs="宋体"/>
          <w:b/>
          <w:kern w:val="0"/>
          <w:sz w:val="32"/>
          <w:szCs w:val="32"/>
          <w:lang w:val="en"/>
        </w:rPr>
      </w:pPr>
      <w:r>
        <w:rPr>
          <w:rFonts w:hint="eastAsia" w:eastAsia="仿宋_GB2312"/>
          <w:sz w:val="32"/>
          <w:szCs w:val="32"/>
          <w:lang w:eastAsia="zh-CN"/>
        </w:rPr>
        <w:t>（</w:t>
      </w:r>
      <w:r>
        <w:rPr>
          <w:rFonts w:hint="eastAsia" w:eastAsia="仿宋_GB2312"/>
          <w:sz w:val="32"/>
          <w:szCs w:val="32"/>
          <w:lang w:val="en-US" w:eastAsia="zh-CN"/>
        </w:rPr>
        <w:t>6</w:t>
      </w:r>
      <w:r>
        <w:rPr>
          <w:rFonts w:hint="eastAsia" w:eastAsia="仿宋_GB2312"/>
          <w:sz w:val="32"/>
          <w:szCs w:val="32"/>
          <w:lang w:eastAsia="zh-CN"/>
        </w:rPr>
        <w:t>）</w:t>
      </w:r>
      <w:r>
        <w:rPr>
          <w:rFonts w:eastAsia="仿宋_GB2312"/>
          <w:sz w:val="32"/>
          <w:szCs w:val="32"/>
        </w:rPr>
        <w:t>其他按规定可享受应届毕业生相关政策的人员</w:t>
      </w:r>
      <w:r>
        <w:rPr>
          <w:rFonts w:hint="eastAsia" w:eastAsia="仿宋_GB2312"/>
          <w:sz w:val="32"/>
          <w:szCs w:val="32"/>
        </w:rPr>
        <w:t>。</w:t>
      </w:r>
    </w:p>
    <w:p w14:paraId="0BFFB44B">
      <w:pPr>
        <w:keepNext w:val="0"/>
        <w:keepLines w:val="0"/>
        <w:pageBreakBefore w:val="0"/>
        <w:kinsoku/>
        <w:wordWrap/>
        <w:overflowPunct/>
        <w:topLinePunct w:val="0"/>
        <w:autoSpaceDE/>
        <w:autoSpaceDN/>
        <w:bidi w:val="0"/>
        <w:adjustRightInd/>
        <w:snapToGrid/>
        <w:spacing w:beforeLines="0" w:afterLines="0" w:line="579" w:lineRule="exact"/>
        <w:ind w:firstLine="630" w:firstLineChars="196"/>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事业单位各招聘岗位的学历、学位要求如何界定？</w:t>
      </w:r>
    </w:p>
    <w:p w14:paraId="46098BA6">
      <w:pPr>
        <w:keepNext w:val="0"/>
        <w:keepLines w:val="0"/>
        <w:pageBreakBefore w:val="0"/>
        <w:kinsoku/>
        <w:wordWrap/>
        <w:overflowPunct/>
        <w:topLinePunct w:val="0"/>
        <w:autoSpaceDE/>
        <w:autoSpaceDN/>
        <w:bidi w:val="0"/>
        <w:adjustRightInd/>
        <w:snapToGrid/>
        <w:spacing w:beforeLines="0" w:afterLines="0" w:line="579"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答：</w:t>
      </w:r>
      <w:r>
        <w:rPr>
          <w:rFonts w:hint="eastAsia" w:ascii="仿宋_GB2312" w:hAnsi="仿宋_GB2312" w:eastAsia="仿宋_GB2312" w:cs="仿宋_GB2312"/>
          <w:sz w:val="32"/>
          <w:szCs w:val="32"/>
        </w:rPr>
        <w:t>“专科及以上”包括专科、本科、研究生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此岗位对学位未做要求</w:t>
      </w:r>
      <w:r>
        <w:rPr>
          <w:rFonts w:hint="eastAsia" w:ascii="仿宋_GB2312" w:hAnsi="仿宋_GB2312" w:eastAsia="仿宋_GB2312" w:cs="仿宋_GB2312"/>
          <w:sz w:val="32"/>
          <w:szCs w:val="32"/>
        </w:rPr>
        <w:t>。</w:t>
      </w:r>
    </w:p>
    <w:p w14:paraId="3EF86038">
      <w:pPr>
        <w:keepNext w:val="0"/>
        <w:keepLines w:val="0"/>
        <w:pageBreakBefore w:val="0"/>
        <w:kinsoku/>
        <w:wordWrap/>
        <w:overflowPunct/>
        <w:topLinePunct w:val="0"/>
        <w:autoSpaceDE/>
        <w:autoSpaceDN/>
        <w:bidi w:val="0"/>
        <w:adjustRightInd/>
        <w:snapToGrid/>
        <w:spacing w:beforeLines="0" w:afterLines="0" w:line="579"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“本科及以上”包括本科、研究生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此岗位对学位未做要求</w:t>
      </w:r>
      <w:r>
        <w:rPr>
          <w:rFonts w:hint="eastAsia" w:ascii="仿宋_GB2312" w:hAnsi="仿宋_GB2312" w:eastAsia="仿宋_GB2312" w:cs="仿宋_GB2312"/>
          <w:sz w:val="32"/>
          <w:szCs w:val="32"/>
        </w:rPr>
        <w:t>。</w:t>
      </w:r>
    </w:p>
    <w:p w14:paraId="04DDCF3A">
      <w:pPr>
        <w:keepNext w:val="0"/>
        <w:keepLines w:val="0"/>
        <w:pageBreakBefore w:val="0"/>
        <w:kinsoku/>
        <w:wordWrap/>
        <w:overflowPunct/>
        <w:topLinePunct w:val="0"/>
        <w:autoSpaceDE/>
        <w:autoSpaceDN/>
        <w:bidi w:val="0"/>
        <w:adjustRightInd/>
        <w:snapToGrid/>
        <w:spacing w:beforeLines="0" w:afterLines="0" w:line="579"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“本科（学士）及以上”包括本科、硕士研究生、博士研究生（须同时具有相应层次的学位）。</w:t>
      </w:r>
    </w:p>
    <w:p w14:paraId="35489F06">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其他依</w:t>
      </w:r>
      <w:r>
        <w:rPr>
          <w:rFonts w:hint="eastAsia" w:ascii="仿宋_GB2312" w:hAnsi="仿宋_GB2312" w:eastAsia="仿宋_GB2312" w:cs="仿宋_GB2312"/>
          <w:sz w:val="32"/>
          <w:szCs w:val="32"/>
          <w:lang w:val="en-US" w:eastAsia="zh-CN"/>
        </w:rPr>
        <w:t>次</w:t>
      </w:r>
      <w:bookmarkStart w:id="0" w:name="_GoBack"/>
      <w:bookmarkEnd w:id="0"/>
      <w:r>
        <w:rPr>
          <w:rFonts w:hint="eastAsia" w:ascii="仿宋_GB2312" w:hAnsi="仿宋_GB2312" w:eastAsia="仿宋_GB2312" w:cs="仿宋_GB2312"/>
          <w:sz w:val="32"/>
          <w:szCs w:val="32"/>
        </w:rPr>
        <w:t>类推。</w:t>
      </w:r>
    </w:p>
    <w:p w14:paraId="1C7143F9">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上述学历均必须为国家承认的学历。</w:t>
      </w:r>
    </w:p>
    <w:p w14:paraId="0CBF26B0">
      <w:pPr>
        <w:pStyle w:val="5"/>
        <w:keepNext w:val="0"/>
        <w:keepLines w:val="0"/>
        <w:pageBreakBefore w:val="0"/>
        <w:widowControl/>
        <w:kinsoku/>
        <w:wordWrap/>
        <w:overflowPunct/>
        <w:topLinePunct w:val="0"/>
        <w:autoSpaceDE/>
        <w:autoSpaceDN/>
        <w:bidi w:val="0"/>
        <w:adjustRightInd/>
        <w:snapToGrid/>
        <w:spacing w:beforeLines="0" w:afterLines="0" w:line="579" w:lineRule="exact"/>
        <w:ind w:firstLine="64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如要求提供学历学位的招聘岗位，学位</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学历的专业</w:t>
      </w:r>
      <w:r>
        <w:rPr>
          <w:rFonts w:hint="eastAsia" w:ascii="仿宋_GB2312" w:hAnsi="仿宋_GB2312" w:eastAsia="仿宋_GB2312" w:cs="仿宋_GB2312"/>
          <w:sz w:val="32"/>
          <w:szCs w:val="32"/>
          <w:lang w:eastAsia="zh-CN"/>
        </w:rPr>
        <w:t>方向</w:t>
      </w:r>
      <w:r>
        <w:rPr>
          <w:rFonts w:hint="eastAsia" w:ascii="仿宋_GB2312" w:hAnsi="仿宋_GB2312" w:eastAsia="仿宋_GB2312" w:cs="仿宋_GB2312"/>
          <w:sz w:val="32"/>
          <w:szCs w:val="32"/>
        </w:rPr>
        <w:t>须一致。</w:t>
      </w:r>
    </w:p>
    <w:p w14:paraId="7C1CD504">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hint="eastAsia" w:ascii="Times New Roman" w:hAnsi="Times New Roman" w:eastAsia="楷体_GB2312" w:cs="Times New Roman"/>
          <w:b/>
          <w:bCs/>
          <w:kern w:val="0"/>
          <w:sz w:val="32"/>
          <w:szCs w:val="32"/>
          <w:lang w:eastAsia="zh-CN"/>
        </w:rPr>
      </w:pPr>
      <w:r>
        <w:rPr>
          <w:rFonts w:hint="eastAsia" w:ascii="楷体_GB2312" w:hAnsi="宋体" w:eastAsia="楷体_GB2312" w:cs="宋体"/>
          <w:b/>
          <w:kern w:val="0"/>
          <w:sz w:val="32"/>
          <w:szCs w:val="32"/>
          <w:lang w:val="en-US" w:eastAsia="zh-CN"/>
        </w:rPr>
        <w:t>5</w:t>
      </w:r>
      <w:r>
        <w:rPr>
          <w:rFonts w:hint="eastAsia" w:ascii="楷体_GB2312" w:hAnsi="宋体" w:eastAsia="楷体_GB2312" w:cs="宋体"/>
          <w:b/>
          <w:kern w:val="0"/>
          <w:sz w:val="32"/>
          <w:szCs w:val="32"/>
        </w:rPr>
        <w:t>.</w:t>
      </w:r>
      <w:r>
        <w:rPr>
          <w:rFonts w:ascii="Times New Roman" w:hAnsi="Times New Roman" w:eastAsia="楷体_GB2312" w:cs="Times New Roman"/>
          <w:b/>
          <w:bCs/>
          <w:kern w:val="0"/>
          <w:sz w:val="32"/>
          <w:szCs w:val="32"/>
        </w:rPr>
        <w:t>非普通高等学历教育的其他国民教育形式的毕业生是否可以报考？</w:t>
      </w:r>
    </w:p>
    <w:p w14:paraId="5F67B3AC">
      <w:pPr>
        <w:keepNext w:val="0"/>
        <w:keepLines w:val="0"/>
        <w:pageBreakBefore w:val="0"/>
        <w:kinsoku/>
        <w:wordWrap/>
        <w:overflowPunct/>
        <w:topLinePunct w:val="0"/>
        <w:autoSpaceDE/>
        <w:autoSpaceDN/>
        <w:bidi w:val="0"/>
        <w:adjustRightInd/>
        <w:snapToGrid/>
        <w:spacing w:beforeLines="0" w:afterLines="0" w:line="579" w:lineRule="exact"/>
        <w:ind w:firstLine="0" w:firstLineChars="0"/>
        <w:textAlignment w:val="auto"/>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14:paraId="39F8A4DA">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ascii="Times New Roman" w:hAnsi="Times New Roman" w:eastAsia="楷体_GB2312" w:cs="Times New Roman"/>
          <w:b/>
          <w:bCs/>
          <w:kern w:val="0"/>
          <w:sz w:val="32"/>
          <w:szCs w:val="32"/>
        </w:rPr>
      </w:pPr>
      <w:r>
        <w:rPr>
          <w:rFonts w:hint="eastAsia" w:ascii="楷体_GB2312" w:hAnsi="宋体" w:eastAsia="楷体_GB2312" w:cs="宋体"/>
          <w:b/>
          <w:kern w:val="0"/>
          <w:sz w:val="32"/>
          <w:szCs w:val="32"/>
          <w:lang w:val="en-US" w:eastAsia="zh-CN"/>
        </w:rPr>
        <w:t>6.</w:t>
      </w:r>
      <w:r>
        <w:rPr>
          <w:rFonts w:ascii="Times New Roman" w:hAnsi="Times New Roman" w:eastAsia="楷体_GB2312" w:cs="Times New Roman"/>
          <w:b/>
          <w:bCs/>
          <w:kern w:val="0"/>
          <w:sz w:val="32"/>
          <w:szCs w:val="32"/>
        </w:rPr>
        <w:t>可否凭党校学历证书报考？</w:t>
      </w:r>
    </w:p>
    <w:p w14:paraId="26911FA1">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中央党校、省委党校学历可比照同等国民教育学历</w:t>
      </w:r>
      <w:r>
        <w:rPr>
          <w:rFonts w:hint="eastAsia" w:ascii="仿宋_GB2312" w:hAnsi="仿宋_GB2312" w:eastAsia="仿宋_GB2312" w:cs="仿宋_GB2312"/>
          <w:sz w:val="32"/>
          <w:szCs w:val="32"/>
          <w:lang w:val="en"/>
        </w:rPr>
        <w:t>,</w:t>
      </w:r>
      <w:r>
        <w:rPr>
          <w:rFonts w:hint="eastAsia" w:ascii="仿宋_GB2312" w:hAnsi="仿宋_GB2312" w:eastAsia="仿宋_GB2312" w:cs="仿宋_GB2312"/>
          <w:kern w:val="0"/>
          <w:sz w:val="32"/>
          <w:szCs w:val="32"/>
        </w:rPr>
        <w:t>符合</w:t>
      </w:r>
      <w:r>
        <w:rPr>
          <w:rFonts w:hint="eastAsia" w:ascii="仿宋_GB2312" w:hAnsi="仿宋_GB2312" w:eastAsia="仿宋_GB2312" w:cs="仿宋_GB2312"/>
          <w:kern w:val="0"/>
          <w:sz w:val="32"/>
          <w:szCs w:val="32"/>
          <w:lang w:eastAsia="zh-CN"/>
        </w:rPr>
        <w:t>岗位</w:t>
      </w:r>
      <w:r>
        <w:rPr>
          <w:rFonts w:hint="eastAsia" w:ascii="仿宋_GB2312" w:hAnsi="仿宋_GB2312" w:eastAsia="仿宋_GB2312" w:cs="仿宋_GB2312"/>
          <w:kern w:val="0"/>
          <w:sz w:val="32"/>
          <w:szCs w:val="32"/>
        </w:rPr>
        <w:t>要求的资格条件的，可以报考</w:t>
      </w:r>
      <w:r>
        <w:rPr>
          <w:rFonts w:hint="eastAsia" w:ascii="仿宋_GB2312" w:hAnsi="仿宋_GB2312" w:eastAsia="仿宋_GB2312" w:cs="仿宋_GB2312"/>
          <w:sz w:val="32"/>
          <w:szCs w:val="32"/>
        </w:rPr>
        <w:t>。</w:t>
      </w:r>
    </w:p>
    <w:p w14:paraId="74B684A9">
      <w:pPr>
        <w:keepNext w:val="0"/>
        <w:keepLines w:val="0"/>
        <w:pageBreakBefore w:val="0"/>
        <w:kinsoku/>
        <w:wordWrap/>
        <w:overflowPunct/>
        <w:topLinePunct w:val="0"/>
        <w:autoSpaceDE/>
        <w:autoSpaceDN/>
        <w:bidi w:val="0"/>
        <w:adjustRightInd/>
        <w:snapToGrid/>
        <w:spacing w:beforeLines="0" w:afterLines="0" w:line="579" w:lineRule="exact"/>
        <w:ind w:firstLine="720" w:firstLineChars="224"/>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7.</w:t>
      </w:r>
      <w:r>
        <w:rPr>
          <w:rFonts w:hint="eastAsia" w:ascii="楷体_GB2312" w:hAnsi="宋体" w:eastAsia="楷体_GB2312" w:cs="宋体"/>
          <w:b/>
          <w:kern w:val="0"/>
          <w:sz w:val="32"/>
          <w:szCs w:val="32"/>
          <w:lang w:eastAsia="zh-CN"/>
        </w:rPr>
        <w:t>留学回国</w:t>
      </w:r>
      <w:r>
        <w:rPr>
          <w:rFonts w:hint="eastAsia" w:ascii="楷体_GB2312" w:hAnsi="宋体" w:eastAsia="楷体_GB2312" w:cs="宋体"/>
          <w:b/>
          <w:kern w:val="0"/>
          <w:sz w:val="32"/>
          <w:szCs w:val="32"/>
        </w:rPr>
        <w:t>人员能否报考？</w:t>
      </w:r>
    </w:p>
    <w:p w14:paraId="76F48CDB">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kern w:val="0"/>
          <w:sz w:val="32"/>
          <w:szCs w:val="32"/>
          <w:lang w:eastAsia="zh-CN"/>
        </w:rPr>
        <w:t>留学回国人员可以根据自身情况报考符合条件的岗位。报考时，除提供招聘公告及招聘岗位规定的材料外，应于资格复审时提供学位证书和教育部门学历认证材料（</w:t>
      </w:r>
      <w:r>
        <w:rPr>
          <w:rFonts w:hint="eastAsia" w:ascii="仿宋_GB2312" w:hAnsi="宋体" w:eastAsia="仿宋_GB2312" w:cs="宋体"/>
          <w:kern w:val="0"/>
          <w:sz w:val="32"/>
          <w:szCs w:val="32"/>
          <w:lang w:val="en-US" w:eastAsia="zh-CN"/>
        </w:rPr>
        <w:t>2025年毕业的留学回国人员，资格复审时尚未取得学位和学历认证材料的，可凭有关证件材料等办理资格复审，提供</w:t>
      </w:r>
      <w:r>
        <w:rPr>
          <w:rFonts w:hint="eastAsia" w:ascii="仿宋_GB2312" w:hAnsi="宋体" w:eastAsia="仿宋_GB2312" w:cs="宋体"/>
          <w:kern w:val="0"/>
          <w:sz w:val="32"/>
          <w:szCs w:val="32"/>
          <w:lang w:eastAsia="zh-CN"/>
        </w:rPr>
        <w:t>学位证书和教育部门学历认证材料的截止时间为</w:t>
      </w:r>
      <w:r>
        <w:rPr>
          <w:rFonts w:hint="eastAsia" w:ascii="仿宋_GB2312" w:hAnsi="宋体" w:eastAsia="仿宋_GB2312" w:cs="宋体"/>
          <w:kern w:val="0"/>
          <w:sz w:val="32"/>
          <w:szCs w:val="32"/>
          <w:lang w:val="en-US" w:eastAsia="zh-CN"/>
        </w:rPr>
        <w:t>2025年12月31日）</w:t>
      </w:r>
      <w:r>
        <w:rPr>
          <w:rFonts w:hint="eastAsia" w:ascii="仿宋_GB2312" w:hAnsi="宋体" w:eastAsia="仿宋_GB2312" w:cs="宋体"/>
          <w:kern w:val="0"/>
          <w:sz w:val="32"/>
          <w:szCs w:val="32"/>
          <w:lang w:eastAsia="zh-CN"/>
        </w:rPr>
        <w:t>。学历认证有关事项可登录教育部留学服务中心网站（http://www.cscse.edu.cn）查询。</w:t>
      </w:r>
    </w:p>
    <w:p w14:paraId="222ABE71">
      <w:pPr>
        <w:pStyle w:val="5"/>
        <w:keepNext w:val="0"/>
        <w:keepLines w:val="0"/>
        <w:pageBreakBefore w:val="0"/>
        <w:widowControl/>
        <w:kinsoku/>
        <w:wordWrap/>
        <w:overflowPunct/>
        <w:topLinePunct w:val="0"/>
        <w:autoSpaceDE/>
        <w:autoSpaceDN/>
        <w:bidi w:val="0"/>
        <w:adjustRightInd/>
        <w:snapToGrid/>
        <w:spacing w:beforeLines="0" w:afterLines="0" w:line="579" w:lineRule="exact"/>
        <w:ind w:firstLine="642"/>
        <w:jc w:val="both"/>
        <w:textAlignment w:val="auto"/>
        <w:rPr>
          <w:rFonts w:hint="eastAsia" w:ascii="楷体_GB2312" w:hAnsi="宋体" w:eastAsia="楷体_GB2312" w:cs="宋体"/>
          <w:b/>
          <w:color w:val="282828"/>
          <w:sz w:val="32"/>
          <w:szCs w:val="32"/>
        </w:rPr>
      </w:pPr>
      <w:r>
        <w:rPr>
          <w:rFonts w:hint="eastAsia" w:ascii="楷体_GB2312" w:hAnsi="宋体" w:eastAsia="楷体_GB2312" w:cs="宋体"/>
          <w:b/>
          <w:bCs w:val="0"/>
          <w:sz w:val="32"/>
          <w:szCs w:val="32"/>
          <w:lang w:val="en-US" w:eastAsia="zh-CN"/>
        </w:rPr>
        <w:t>8</w:t>
      </w:r>
      <w:r>
        <w:rPr>
          <w:rFonts w:hint="eastAsia" w:ascii="楷体_GB2312" w:hAnsi="宋体" w:eastAsia="楷体_GB2312" w:cs="宋体"/>
          <w:b/>
          <w:bCs w:val="0"/>
          <w:sz w:val="32"/>
          <w:szCs w:val="32"/>
        </w:rPr>
        <w:t>.</w:t>
      </w:r>
      <w:r>
        <w:rPr>
          <w:rFonts w:hint="eastAsia" w:ascii="楷体_GB2312" w:hAnsi="宋体" w:eastAsia="楷体_GB2312" w:cs="宋体"/>
          <w:b/>
          <w:bCs w:val="0"/>
          <w:color w:val="282828"/>
          <w:sz w:val="32"/>
          <w:szCs w:val="32"/>
        </w:rPr>
        <w:t>技工院校毕业生学历如何认定？</w:t>
      </w:r>
    </w:p>
    <w:p w14:paraId="6D4546D0">
      <w:pPr>
        <w:pStyle w:val="5"/>
        <w:keepNext w:val="0"/>
        <w:keepLines w:val="0"/>
        <w:pageBreakBefore w:val="0"/>
        <w:widowControl/>
        <w:kinsoku/>
        <w:wordWrap/>
        <w:overflowPunct/>
        <w:topLinePunct w:val="0"/>
        <w:autoSpaceDE/>
        <w:autoSpaceDN/>
        <w:bidi w:val="0"/>
        <w:adjustRightInd/>
        <w:snapToGrid/>
        <w:spacing w:beforeLines="0" w:afterLines="0" w:line="579" w:lineRule="exact"/>
        <w:ind w:firstLine="642"/>
        <w:jc w:val="both"/>
        <w:textAlignment w:val="auto"/>
        <w:rPr>
          <w:rFonts w:hint="eastAsia" w:ascii="仿宋_GB2312" w:hAnsi="仿宋_GB2312" w:eastAsia="仿宋_GB2312" w:cs="仿宋_GB2312"/>
          <w:color w:val="282828"/>
          <w:sz w:val="32"/>
          <w:szCs w:val="32"/>
        </w:rPr>
      </w:pPr>
      <w:r>
        <w:rPr>
          <w:rFonts w:hint="eastAsia" w:ascii="仿宋_GB2312" w:hAnsi="仿宋_GB2312" w:eastAsia="仿宋_GB2312" w:cs="仿宋_GB2312"/>
          <w:color w:val="282828"/>
          <w:sz w:val="32"/>
          <w:szCs w:val="32"/>
        </w:rPr>
        <w:t>答：</w:t>
      </w:r>
      <w:r>
        <w:rPr>
          <w:rFonts w:hint="eastAsia" w:ascii="仿宋_GB2312" w:hAnsi="仿宋_GB2312" w:eastAsia="仿宋_GB2312" w:cs="仿宋_GB2312"/>
          <w:color w:val="282828"/>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eastAsia" w:ascii="仿宋_GB2312" w:hAnsi="仿宋_GB2312" w:eastAsia="仿宋_GB2312" w:cs="仿宋_GB2312"/>
          <w:color w:val="282828"/>
          <w:sz w:val="32"/>
          <w:szCs w:val="32"/>
        </w:rPr>
        <w:t>。</w:t>
      </w:r>
    </w:p>
    <w:p w14:paraId="76783348">
      <w:pPr>
        <w:pStyle w:val="5"/>
        <w:keepNext w:val="0"/>
        <w:keepLines w:val="0"/>
        <w:pageBreakBefore w:val="0"/>
        <w:widowControl/>
        <w:tabs>
          <w:tab w:val="left" w:pos="900"/>
        </w:tabs>
        <w:kinsoku/>
        <w:wordWrap/>
        <w:overflowPunct/>
        <w:topLinePunct w:val="0"/>
        <w:autoSpaceDE/>
        <w:autoSpaceDN/>
        <w:bidi w:val="0"/>
        <w:adjustRightInd/>
        <w:snapToGrid/>
        <w:spacing w:beforeLines="0" w:afterLines="0" w:line="579" w:lineRule="exact"/>
        <w:ind w:firstLine="645"/>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9</w:t>
      </w:r>
      <w:r>
        <w:rPr>
          <w:rFonts w:hint="eastAsia" w:ascii="楷体_GB2312" w:hAnsi="楷体_GB2312" w:eastAsia="楷体_GB2312" w:cs="楷体_GB2312"/>
          <w:b/>
          <w:sz w:val="32"/>
          <w:szCs w:val="32"/>
        </w:rPr>
        <w:t>.是否可以凭专业（学业）证书、结业证书报考？</w:t>
      </w:r>
    </w:p>
    <w:p w14:paraId="43182947">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27" w:firstLineChars="196"/>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14:paraId="0A35DCC8">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10</w:t>
      </w:r>
      <w:r>
        <w:rPr>
          <w:rFonts w:hint="eastAsia" w:ascii="楷体_GB2312" w:hAnsi="宋体" w:eastAsia="楷体_GB2312" w:cs="宋体"/>
          <w:b/>
          <w:kern w:val="0"/>
          <w:sz w:val="32"/>
          <w:szCs w:val="32"/>
        </w:rPr>
        <w:t>.取得双专科学历、双本科学历、双学士学位的人员能否分别按本科学历、研究生学历、硕士学位人员报考？</w:t>
      </w:r>
    </w:p>
    <w:p w14:paraId="3352C7AC">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14:paraId="6DB4B32C">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30" w:firstLineChars="196"/>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11</w:t>
      </w:r>
      <w:r>
        <w:rPr>
          <w:rFonts w:hint="eastAsia" w:ascii="楷体_GB2312" w:hAnsi="宋体" w:eastAsia="楷体_GB2312" w:cs="宋体"/>
          <w:b/>
          <w:kern w:val="0"/>
          <w:sz w:val="32"/>
          <w:szCs w:val="32"/>
        </w:rPr>
        <w:t>.考生、招聘单位对招聘岗位的专业要求如何把握？</w:t>
      </w:r>
    </w:p>
    <w:p w14:paraId="2B490EC5">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14:paraId="72280F53">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highlight w:val="none"/>
          <w:lang w:val="en-US" w:eastAsia="zh-CN"/>
        </w:rPr>
        <w:t>报考者</w:t>
      </w:r>
      <w:r>
        <w:rPr>
          <w:rFonts w:hint="default" w:ascii="Times New Roman" w:hAnsi="Times New Roman" w:eastAsia="仿宋_GB2312" w:cs="Times New Roman"/>
          <w:sz w:val="32"/>
          <w:szCs w:val="32"/>
          <w:highlight w:val="none"/>
        </w:rPr>
        <w:t>在报名时主动咨询并介绍情况，在报名</w:t>
      </w:r>
      <w:r>
        <w:rPr>
          <w:rFonts w:hint="eastAsia" w:ascii="Times New Roman" w:hAnsi="Times New Roman" w:eastAsia="仿宋_GB2312" w:cs="Times New Roman"/>
          <w:sz w:val="32"/>
          <w:szCs w:val="32"/>
          <w:highlight w:val="none"/>
          <w:lang w:eastAsia="zh-CN"/>
        </w:rPr>
        <w:t>资格审查表</w:t>
      </w:r>
      <w:r>
        <w:rPr>
          <w:rFonts w:hint="default" w:ascii="Times New Roman" w:hAnsi="Times New Roman" w:eastAsia="仿宋_GB2312" w:cs="Times New Roman"/>
          <w:sz w:val="32"/>
          <w:szCs w:val="32"/>
          <w:highlight w:val="none"/>
        </w:rPr>
        <w:t>备注栏中注明主要课程、研究方向和学习内容等情况</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eastAsia"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w:t>
      </w:r>
      <w:r>
        <w:rPr>
          <w:rFonts w:hint="eastAsia" w:ascii="Times New Roman" w:hAnsi="Times New Roman" w:eastAsia="仿宋_GB2312" w:cs="Times New Roman"/>
          <w:sz w:val="32"/>
          <w:szCs w:val="32"/>
          <w:highlight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sz w:val="32"/>
          <w:szCs w:val="32"/>
          <w:highlight w:val="none"/>
        </w:rPr>
        <w:t>备注栏中</w:t>
      </w:r>
      <w:r>
        <w:rPr>
          <w:rFonts w:hint="eastAsia" w:ascii="Times New Roman" w:hAnsi="Times New Roman" w:eastAsia="仿宋_GB2312" w:cs="Times New Roman"/>
          <w:sz w:val="32"/>
          <w:szCs w:val="32"/>
          <w:highlight w:val="none"/>
          <w:lang w:eastAsia="zh-CN"/>
        </w:rPr>
        <w:t>备注所学课程、研究方向</w:t>
      </w:r>
      <w:r>
        <w:rPr>
          <w:rFonts w:hint="default" w:ascii="Times New Roman" w:hAnsi="Times New Roman" w:eastAsia="仿宋_GB2312" w:cs="Times New Roman"/>
          <w:sz w:val="32"/>
          <w:szCs w:val="32"/>
          <w:highlight w:val="none"/>
        </w:rPr>
        <w:t>和学习内容等情况</w:t>
      </w:r>
      <w:r>
        <w:rPr>
          <w:rFonts w:hint="eastAsia" w:ascii="Times New Roman" w:hAnsi="Times New Roman" w:eastAsia="仿宋_GB2312" w:cs="Times New Roman"/>
          <w:sz w:val="32"/>
          <w:szCs w:val="32"/>
          <w:highlight w:val="none"/>
          <w:lang w:eastAsia="zh-CN"/>
        </w:rPr>
        <w:t>，由招聘单位根据岗位专业需求进行审核确认。</w:t>
      </w:r>
    </w:p>
    <w:p w14:paraId="20904C20">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3" w:firstLineChars="200"/>
        <w:jc w:val="left"/>
        <w:textAlignment w:val="auto"/>
        <w:rPr>
          <w:rFonts w:hint="eastAsia" w:ascii="楷体_GB2312" w:hAnsi="楷体_GB2312" w:eastAsia="楷体_GB2312" w:cs="楷体_GB2312"/>
          <w:b/>
          <w:kern w:val="0"/>
          <w:sz w:val="32"/>
          <w:szCs w:val="32"/>
          <w:lang w:val="en-US" w:eastAsia="zh-CN" w:bidi="ar"/>
        </w:rPr>
      </w:pPr>
      <w:r>
        <w:rPr>
          <w:rFonts w:hint="eastAsia" w:ascii="楷体_GB2312" w:hAnsi="楷体_GB2312" w:eastAsia="楷体_GB2312" w:cs="楷体_GB2312"/>
          <w:b/>
          <w:kern w:val="0"/>
          <w:sz w:val="32"/>
          <w:szCs w:val="32"/>
          <w:lang w:val="en-US" w:eastAsia="zh-CN" w:bidi="ar"/>
        </w:rPr>
        <w:t>12.考生是否可以凭第二专业或者辅修专业报考？</w:t>
      </w:r>
    </w:p>
    <w:p w14:paraId="0DD5DBD2">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答：</w:t>
      </w:r>
      <w:r>
        <w:rPr>
          <w:rFonts w:hint="eastAsia" w:ascii="仿宋_GB2312" w:hAnsi="宋体" w:eastAsia="仿宋_GB2312" w:cs="宋体"/>
          <w:kern w:val="0"/>
          <w:sz w:val="32"/>
          <w:szCs w:val="32"/>
          <w:lang w:val="en-US" w:eastAsia="zh-CN"/>
        </w:rPr>
        <w:t>考生如取得教育主管部门认证的符合招聘岗位要求专业的学历学位证书，且学历与学位专业一致，即可报考</w:t>
      </w:r>
      <w:r>
        <w:rPr>
          <w:rFonts w:hint="eastAsia" w:ascii="仿宋_GB2312" w:hAnsi="宋体" w:eastAsia="仿宋_GB2312" w:cs="宋体"/>
          <w:kern w:val="0"/>
          <w:sz w:val="32"/>
          <w:szCs w:val="32"/>
          <w:lang w:eastAsia="zh-CN"/>
        </w:rPr>
        <w:t>。</w:t>
      </w:r>
    </w:p>
    <w:p w14:paraId="30280F0F">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13</w:t>
      </w:r>
      <w:r>
        <w:rPr>
          <w:rFonts w:hint="eastAsia" w:ascii="楷体_GB2312" w:hAnsi="宋体" w:eastAsia="楷体_GB2312" w:cs="宋体"/>
          <w:b/>
          <w:kern w:val="0"/>
          <w:sz w:val="32"/>
          <w:szCs w:val="32"/>
        </w:rPr>
        <w:t>.毕业证书上专业后面带括号，能否以括号里的信息作为专业报考？</w:t>
      </w:r>
    </w:p>
    <w:p w14:paraId="53680631">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14:paraId="36A526FC">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楷体_GB2312" w:eastAsia="楷体_GB2312" w:cs="楷体_GB2312"/>
          <w:b/>
          <w:bCs/>
          <w:kern w:val="0"/>
          <w:sz w:val="32"/>
          <w:szCs w:val="32"/>
        </w:rPr>
        <w:t>1</w:t>
      </w:r>
      <w:r>
        <w:rPr>
          <w:rFonts w:hint="eastAsia" w:ascii="楷体_GB2312" w:hAnsi="楷体_GB2312" w:eastAsia="楷体_GB2312" w:cs="楷体_GB2312"/>
          <w:b/>
          <w:bCs/>
          <w:kern w:val="0"/>
          <w:sz w:val="32"/>
          <w:szCs w:val="32"/>
          <w:lang w:val="en-US" w:eastAsia="zh-CN"/>
        </w:rPr>
        <w:t>4</w:t>
      </w:r>
      <w:r>
        <w:rPr>
          <w:rFonts w:hint="eastAsia" w:ascii="楷体_GB2312" w:hAnsi="楷体_GB2312" w:eastAsia="楷体_GB2312" w:cs="楷体_GB2312"/>
          <w:b/>
          <w:bCs/>
          <w:kern w:val="0"/>
          <w:sz w:val="32"/>
          <w:szCs w:val="32"/>
        </w:rPr>
        <w:t>.</w:t>
      </w:r>
      <w:r>
        <w:rPr>
          <w:rFonts w:hint="eastAsia" w:ascii="楷体_GB2312" w:hAnsi="宋体" w:eastAsia="楷体_GB2312" w:cs="宋体"/>
          <w:b/>
          <w:kern w:val="0"/>
          <w:sz w:val="32"/>
          <w:szCs w:val="32"/>
        </w:rPr>
        <w:t>招聘岗位要求</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具有</w:t>
      </w:r>
      <w:r>
        <w:rPr>
          <w:rFonts w:hint="eastAsia" w:ascii="楷体_GB2312" w:hAnsi="宋体" w:eastAsia="楷体_GB2312" w:cs="宋体"/>
          <w:b/>
          <w:kern w:val="0"/>
          <w:sz w:val="32"/>
          <w:szCs w:val="32"/>
          <w:lang w:val="en-US" w:eastAsia="zh-CN"/>
        </w:rPr>
        <w:t>1</w:t>
      </w:r>
      <w:r>
        <w:rPr>
          <w:rFonts w:hint="eastAsia" w:ascii="楷体_GB2312" w:hAnsi="宋体" w:eastAsia="楷体_GB2312" w:cs="宋体"/>
          <w:b/>
          <w:kern w:val="0"/>
          <w:sz w:val="32"/>
          <w:szCs w:val="32"/>
        </w:rPr>
        <w:t>年以上工作经历</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，时间应如何计算？</w:t>
      </w:r>
    </w:p>
    <w:p w14:paraId="47F20120">
      <w:pPr>
        <w:keepNext w:val="0"/>
        <w:keepLines w:val="0"/>
        <w:pageBreakBefore w:val="0"/>
        <w:kinsoku/>
        <w:wordWrap/>
        <w:overflowPunct/>
        <w:topLinePunct w:val="0"/>
        <w:autoSpaceDE/>
        <w:autoSpaceDN/>
        <w:bidi w:val="0"/>
        <w:adjustRightInd/>
        <w:snapToGrid/>
        <w:spacing w:beforeLines="0" w:afterLines="0" w:line="579" w:lineRule="exact"/>
        <w:ind w:firstLine="720" w:firstLineChars="225"/>
        <w:textAlignment w:val="auto"/>
        <w:rPr>
          <w:rFonts w:hint="eastAsia" w:ascii="仿宋_GB2312" w:eastAsia="仿宋_GB2312"/>
          <w:kern w:val="2"/>
          <w:sz w:val="32"/>
          <w:szCs w:val="32"/>
        </w:rPr>
      </w:pPr>
      <w:r>
        <w:rPr>
          <w:rFonts w:hint="eastAsia" w:ascii="仿宋_GB2312" w:hAnsi="宋体" w:eastAsia="仿宋_GB2312" w:cs="宋体"/>
          <w:kern w:val="0"/>
          <w:sz w:val="32"/>
          <w:szCs w:val="32"/>
        </w:rPr>
        <w:t>答：是指报考者截止到202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月3</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日具有</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年以上工作经历。凡工作时间达到</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个月，即视为具有</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年工作经历，</w:t>
      </w:r>
      <w:r>
        <w:rPr>
          <w:rFonts w:hint="eastAsia" w:ascii="仿宋_GB2312" w:eastAsia="仿宋_GB2312"/>
          <w:sz w:val="32"/>
          <w:szCs w:val="32"/>
        </w:rPr>
        <w:t>因工作单位变化而中断时间的，其在不同单位工作的时间可以累计计算。</w:t>
      </w:r>
      <w:r>
        <w:rPr>
          <w:rFonts w:hint="eastAsia" w:ascii="仿宋_GB2312" w:eastAsia="仿宋_GB2312"/>
          <w:sz w:val="32"/>
          <w:szCs w:val="32"/>
          <w:lang w:eastAsia="zh-CN"/>
        </w:rPr>
        <w:t>其他有关工作经历要求的时间计算依此类推。</w:t>
      </w:r>
    </w:p>
    <w:p w14:paraId="326F19AF">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5</w:t>
      </w: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val="en-US" w:eastAsia="zh-CN"/>
        </w:rPr>
        <w:t>岗位要求“中共党员”的，预备党员能否报考？</w:t>
      </w:r>
    </w:p>
    <w:p w14:paraId="6085B7C1">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kern w:val="0"/>
          <w:sz w:val="32"/>
          <w:szCs w:val="32"/>
          <w:lang w:val="en-US" w:eastAsia="zh-CN"/>
        </w:rPr>
        <w:t>可以报考</w:t>
      </w:r>
      <w:r>
        <w:rPr>
          <w:rFonts w:hint="eastAsia" w:ascii="仿宋_GB2312" w:hAnsi="宋体" w:eastAsia="仿宋_GB2312" w:cs="宋体"/>
          <w:kern w:val="0"/>
          <w:sz w:val="32"/>
          <w:szCs w:val="32"/>
        </w:rPr>
        <w:t>。</w:t>
      </w:r>
    </w:p>
    <w:p w14:paraId="3F31CA61">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其他未尽事宜以《2025年度萧县乡镇（街道）事业单位公开招聘工作人员公告》为准。</w:t>
      </w:r>
    </w:p>
    <w:p w14:paraId="0918BD8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jc w:val="both"/>
        <w:textAlignment w:val="auto"/>
        <w:rPr>
          <w:rFonts w:hint="eastAsia" w:ascii="楷体_GB2312" w:hAnsi="宋体" w:eastAsia="楷体_GB2312" w:cs="宋体"/>
          <w:b/>
          <w:kern w:val="0"/>
          <w:sz w:val="32"/>
          <w:szCs w:val="32"/>
          <w:lang w:val="en-US" w:eastAsia="zh-CN"/>
        </w:rPr>
      </w:pPr>
    </w:p>
    <w:p w14:paraId="5C0896B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jc w:val="both"/>
        <w:textAlignment w:val="auto"/>
        <w:rPr>
          <w:rFonts w:hint="eastAsia" w:ascii="楷体_GB2312" w:hAnsi="宋体" w:eastAsia="楷体_GB2312" w:cs="宋体"/>
          <w:b/>
          <w:kern w:val="0"/>
          <w:sz w:val="32"/>
          <w:szCs w:val="32"/>
          <w:lang w:val="en-US" w:eastAsia="zh-CN"/>
        </w:rPr>
      </w:pPr>
    </w:p>
    <w:p w14:paraId="28FE4FA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jc w:val="both"/>
        <w:textAlignment w:val="auto"/>
        <w:rPr>
          <w:rFonts w:hint="eastAsia" w:ascii="楷体_GB2312" w:hAnsi="宋体" w:eastAsia="楷体_GB2312" w:cs="宋体"/>
          <w:b/>
          <w:kern w:val="0"/>
          <w:sz w:val="32"/>
          <w:szCs w:val="32"/>
          <w:lang w:val="en-US" w:eastAsia="zh-CN"/>
        </w:rPr>
      </w:pPr>
    </w:p>
    <w:p w14:paraId="77305E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jc w:val="both"/>
        <w:textAlignment w:val="auto"/>
        <w:rPr>
          <w:rFonts w:hint="eastAsia" w:ascii="楷体_GB2312" w:hAnsi="宋体" w:eastAsia="楷体_GB2312" w:cs="宋体"/>
          <w:b/>
          <w:kern w:val="0"/>
          <w:sz w:val="32"/>
          <w:szCs w:val="32"/>
          <w:lang w:val="en-US" w:eastAsia="zh-CN"/>
        </w:rPr>
      </w:pPr>
    </w:p>
    <w:p w14:paraId="7682312F">
      <w:pPr>
        <w:keepNext w:val="0"/>
        <w:keepLines w:val="0"/>
        <w:pageBreakBefore w:val="0"/>
        <w:widowControl w:val="0"/>
        <w:kinsoku/>
        <w:wordWrap/>
        <w:overflowPunct/>
        <w:topLinePunct w:val="0"/>
        <w:autoSpaceDE/>
        <w:autoSpaceDN/>
        <w:bidi w:val="0"/>
        <w:adjustRightInd/>
        <w:snapToGrid/>
        <w:spacing w:beforeLines="0" w:afterLines="0" w:line="579" w:lineRule="exact"/>
        <w:ind w:firstLine="2880" w:firstLineChars="900"/>
        <w:jc w:val="center"/>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萧县</w:t>
      </w:r>
      <w:r>
        <w:rPr>
          <w:rFonts w:hint="eastAsia" w:ascii="仿宋_GB2312" w:hAnsi="宋体" w:eastAsia="仿宋_GB2312" w:cs="宋体"/>
          <w:kern w:val="0"/>
          <w:sz w:val="32"/>
          <w:szCs w:val="32"/>
        </w:rPr>
        <w:t>人力资源和社会保障</w:t>
      </w:r>
      <w:r>
        <w:rPr>
          <w:rFonts w:hint="eastAsia" w:ascii="仿宋_GB2312" w:hAnsi="宋体" w:eastAsia="仿宋_GB2312" w:cs="宋体"/>
          <w:kern w:val="0"/>
          <w:sz w:val="32"/>
          <w:szCs w:val="32"/>
          <w:lang w:val="en-US" w:eastAsia="zh-CN"/>
        </w:rPr>
        <w:t>局</w:t>
      </w:r>
    </w:p>
    <w:p w14:paraId="70A96436">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27</w:t>
      </w:r>
      <w:r>
        <w:rPr>
          <w:rFonts w:hint="eastAsia" w:ascii="仿宋_GB2312" w:hAnsi="宋体" w:eastAsia="仿宋_GB2312" w:cs="宋体"/>
          <w:kern w:val="0"/>
          <w:sz w:val="32"/>
          <w:szCs w:val="32"/>
        </w:rPr>
        <w:t>日</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0C7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14:paraId="62389A44">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5246">
    <w:pPr>
      <w:pStyle w:val="3"/>
      <w:framePr w:wrap="around" w:vAnchor="text" w:hAnchor="margin" w:xAlign="center" w:y="1"/>
      <w:rPr>
        <w:rStyle w:val="8"/>
      </w:rPr>
    </w:pPr>
    <w:r>
      <w:fldChar w:fldCharType="begin"/>
    </w:r>
    <w:r>
      <w:rPr>
        <w:rStyle w:val="8"/>
      </w:rPr>
      <w:instrText xml:space="preserve">PAGE  </w:instrText>
    </w:r>
    <w:r>
      <w:fldChar w:fldCharType="end"/>
    </w:r>
  </w:p>
  <w:p w14:paraId="379212D8">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5BF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25833"/>
    <w:multiLevelType w:val="singleLevel"/>
    <w:tmpl w:val="F0725833"/>
    <w:lvl w:ilvl="0" w:tentative="0">
      <w:start w:val="1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10AF1"/>
    <w:rsid w:val="0374413D"/>
    <w:rsid w:val="03A367D0"/>
    <w:rsid w:val="03A964DC"/>
    <w:rsid w:val="04D53301"/>
    <w:rsid w:val="050B6D23"/>
    <w:rsid w:val="05AF76AE"/>
    <w:rsid w:val="05D47115"/>
    <w:rsid w:val="06BA5F96"/>
    <w:rsid w:val="06BC6527"/>
    <w:rsid w:val="077E1A2E"/>
    <w:rsid w:val="07EF46DA"/>
    <w:rsid w:val="08585DDB"/>
    <w:rsid w:val="08687FE8"/>
    <w:rsid w:val="09855CD9"/>
    <w:rsid w:val="0A717628"/>
    <w:rsid w:val="0B212DFC"/>
    <w:rsid w:val="0C28640C"/>
    <w:rsid w:val="0CB41A4E"/>
    <w:rsid w:val="0FC95811"/>
    <w:rsid w:val="10394744"/>
    <w:rsid w:val="12107727"/>
    <w:rsid w:val="12195523"/>
    <w:rsid w:val="130D1EB8"/>
    <w:rsid w:val="150572EB"/>
    <w:rsid w:val="1C44694B"/>
    <w:rsid w:val="1F394761"/>
    <w:rsid w:val="1FAB6CE1"/>
    <w:rsid w:val="1FBE07C2"/>
    <w:rsid w:val="203B1E13"/>
    <w:rsid w:val="22721D38"/>
    <w:rsid w:val="22E76282"/>
    <w:rsid w:val="23616034"/>
    <w:rsid w:val="23A45041"/>
    <w:rsid w:val="241412F8"/>
    <w:rsid w:val="25257535"/>
    <w:rsid w:val="25950217"/>
    <w:rsid w:val="25D6438C"/>
    <w:rsid w:val="261750D0"/>
    <w:rsid w:val="2AE337D3"/>
    <w:rsid w:val="2AFC4894"/>
    <w:rsid w:val="2B083239"/>
    <w:rsid w:val="2C0734F1"/>
    <w:rsid w:val="2D0B0DBF"/>
    <w:rsid w:val="2F6824F8"/>
    <w:rsid w:val="30085A89"/>
    <w:rsid w:val="304C4926"/>
    <w:rsid w:val="308148CF"/>
    <w:rsid w:val="315A0567"/>
    <w:rsid w:val="326C4FA0"/>
    <w:rsid w:val="333E1EEE"/>
    <w:rsid w:val="35B71AE4"/>
    <w:rsid w:val="36C24BE4"/>
    <w:rsid w:val="39882115"/>
    <w:rsid w:val="3DEB0EC4"/>
    <w:rsid w:val="3E622809"/>
    <w:rsid w:val="3FE47979"/>
    <w:rsid w:val="40833636"/>
    <w:rsid w:val="40D559E0"/>
    <w:rsid w:val="418A09F4"/>
    <w:rsid w:val="41B82E6B"/>
    <w:rsid w:val="448654A3"/>
    <w:rsid w:val="45264590"/>
    <w:rsid w:val="453F38A4"/>
    <w:rsid w:val="45561319"/>
    <w:rsid w:val="47E26E94"/>
    <w:rsid w:val="47F46BC7"/>
    <w:rsid w:val="480706A9"/>
    <w:rsid w:val="48547666"/>
    <w:rsid w:val="49535B70"/>
    <w:rsid w:val="4B943B91"/>
    <w:rsid w:val="4D4E0B28"/>
    <w:rsid w:val="4E0053A0"/>
    <w:rsid w:val="4E5C1022"/>
    <w:rsid w:val="4F530677"/>
    <w:rsid w:val="50B45146"/>
    <w:rsid w:val="51510BE7"/>
    <w:rsid w:val="51826FF2"/>
    <w:rsid w:val="53650979"/>
    <w:rsid w:val="54B95421"/>
    <w:rsid w:val="5CD34BA6"/>
    <w:rsid w:val="5D9205BD"/>
    <w:rsid w:val="5E0A2849"/>
    <w:rsid w:val="5FEA0B84"/>
    <w:rsid w:val="61357BDD"/>
    <w:rsid w:val="61532759"/>
    <w:rsid w:val="627B5AC3"/>
    <w:rsid w:val="64E536C8"/>
    <w:rsid w:val="66BC66AA"/>
    <w:rsid w:val="66EF4CD2"/>
    <w:rsid w:val="677B0314"/>
    <w:rsid w:val="67D52CD6"/>
    <w:rsid w:val="6A3053E5"/>
    <w:rsid w:val="6A8E035E"/>
    <w:rsid w:val="6AC10733"/>
    <w:rsid w:val="6B421874"/>
    <w:rsid w:val="6C134FBF"/>
    <w:rsid w:val="6C9D0D2C"/>
    <w:rsid w:val="6D995997"/>
    <w:rsid w:val="6F213E96"/>
    <w:rsid w:val="6F375468"/>
    <w:rsid w:val="6FB10D76"/>
    <w:rsid w:val="70DD5B9B"/>
    <w:rsid w:val="72113D4E"/>
    <w:rsid w:val="74463A57"/>
    <w:rsid w:val="7592164A"/>
    <w:rsid w:val="79BC6C95"/>
    <w:rsid w:val="7C95557C"/>
    <w:rsid w:val="7D580A83"/>
    <w:rsid w:val="7E3F60E7"/>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2037</Words>
  <Characters>2128</Characters>
  <Lines>0</Lines>
  <Paragraphs>0</Paragraphs>
  <TotalTime>20</TotalTime>
  <ScaleCrop>false</ScaleCrop>
  <LinksUpToDate>false</LinksUpToDate>
  <CharactersWithSpaces>2176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2025-06-05T08:12:00Z</dcterms:created>
  <dc:creator>LENOVO</dc:creator>
  <cp:lastModifiedBy>春暖花开</cp:lastModifiedBy>
  <dcterms:modified xsi:type="dcterms:W3CDTF">2025-06-27T04:16:12Z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eyJoZGlkIjoiYWIxOGNhMGYzNWRkMTg3Y2M2Njg0NGM5Mzc4OGI2OTQiLCJ1c2VySWQiOiIxMDMxODY5MjQ0In0=</vt:lpwstr>
  </property>
  <property fmtid="{D5CDD505-2E9C-101B-9397-08002B2CF9AE}" pid="4" name="ICV">
    <vt:lpwstr>4060F1187695440EA4B3F68C405B1F8F_12</vt:lpwstr>
  </property>
</Properties>
</file>