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25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1323"/>
        <w:gridCol w:w="863"/>
        <w:gridCol w:w="825"/>
        <w:gridCol w:w="1890"/>
        <w:gridCol w:w="2387"/>
        <w:gridCol w:w="1650"/>
        <w:gridCol w:w="2513"/>
        <w:gridCol w:w="1449"/>
      </w:tblGrid>
      <w:tr w:rsidR="0068511F" w:rsidTr="00582531">
        <w:trPr>
          <w:trHeight w:val="900"/>
          <w:jc w:val="center"/>
        </w:trPr>
        <w:tc>
          <w:tcPr>
            <w:tcW w:w="136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  <w:t>浙江省自然资源战略研究中心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  <w:t>2025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  <w:t>年编外人员招聘计划表</w:t>
            </w:r>
            <w:bookmarkEnd w:id="0"/>
          </w:p>
        </w:tc>
      </w:tr>
      <w:tr w:rsidR="0068511F" w:rsidTr="00582531">
        <w:trPr>
          <w:trHeight w:val="882"/>
          <w:jc w:val="center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职称或职业资格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其他条件</w:t>
            </w:r>
          </w:p>
        </w:tc>
      </w:tr>
      <w:tr w:rsidR="0068511F" w:rsidTr="00582531">
        <w:trPr>
          <w:trHeight w:val="5045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  <w:t>确权登记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  <w:t>周岁及以下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（出生于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1994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  <w:szCs w:val="22"/>
              </w:rPr>
              <w:t>日以后）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土地资源管理、测绘工程、地理信息科学、计算机科学与技术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本科及以上学历，学士及以上学位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具有土地工程类或测绘地理信息类助理工程师及以上职称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11F" w:rsidRDefault="0068511F" w:rsidP="00582531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:rsidR="00C4622A" w:rsidRPr="0068511F" w:rsidRDefault="00C4622A"/>
    <w:sectPr w:rsidR="00C4622A" w:rsidRPr="0068511F" w:rsidSect="006851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1F"/>
    <w:rsid w:val="0068511F"/>
    <w:rsid w:val="00C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DCD5F-2031-4492-BC30-7B131AD5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68511F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68511F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68511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2025-08-11T06:44:00Z</dcterms:created>
  <dcterms:modified xsi:type="dcterms:W3CDTF">2025-08-11T06:45:00Z</dcterms:modified>
</cp:coreProperties>
</file>