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7ED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 4</w:t>
      </w:r>
      <w:bookmarkStart w:id="0" w:name="_GoBack"/>
      <w:bookmarkEnd w:id="0"/>
      <w:r>
        <w:rPr>
          <w:rFonts w:hint="eastAsia" w:ascii="黑体" w:hAnsi="黑体" w:eastAsia="黑体" w:cs="黑体"/>
          <w:color w:val="000000"/>
          <w:kern w:val="0"/>
          <w:sz w:val="32"/>
          <w:szCs w:val="32"/>
          <w:lang w:val="en-US" w:eastAsia="zh-CN" w:bidi="ar"/>
        </w:rPr>
        <w:t xml:space="preserve"> </w:t>
      </w:r>
    </w:p>
    <w:p w14:paraId="2982D8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p>
    <w:p w14:paraId="172393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笔试科目考试大纲</w:t>
      </w:r>
    </w:p>
    <w:p w14:paraId="2F12375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黑体" w:hAnsi="宋体" w:eastAsia="黑体" w:cs="黑体"/>
          <w:color w:val="000000"/>
          <w:kern w:val="0"/>
          <w:sz w:val="31"/>
          <w:szCs w:val="31"/>
          <w:lang w:val="en-US" w:eastAsia="zh-CN" w:bidi="ar"/>
        </w:rPr>
      </w:pPr>
    </w:p>
    <w:p w14:paraId="420412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黑体" w:hAnsi="宋体" w:eastAsia="黑体" w:cs="黑体"/>
          <w:color w:val="000000"/>
          <w:kern w:val="0"/>
          <w:sz w:val="32"/>
          <w:szCs w:val="32"/>
          <w:lang w:val="en-US" w:eastAsia="zh-CN" w:bidi="ar"/>
        </w:rPr>
        <w:t xml:space="preserve">一、笔试科目 </w:t>
      </w:r>
    </w:p>
    <w:p w14:paraId="02C49E4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《综合应用能力》为主观题，考试时限为150分钟；《职业能力倾向测验》为客观题，考试时限为90分钟 。两个科目满分均为100分。 </w:t>
      </w:r>
    </w:p>
    <w:p w14:paraId="6E9DDB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二、笔试方式 </w:t>
      </w:r>
    </w:p>
    <w:p w14:paraId="700120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color w:val="000000"/>
          <w:kern w:val="0"/>
          <w:sz w:val="32"/>
          <w:szCs w:val="32"/>
          <w:lang w:val="en-US" w:eastAsia="zh-CN" w:bidi="ar"/>
        </w:rPr>
        <w:t>闭卷考试。</w:t>
      </w:r>
      <w:r>
        <w:rPr>
          <w:rFonts w:hint="eastAsia" w:ascii="仿宋_GB2312" w:hAnsi="宋体" w:eastAsia="仿宋_GB2312" w:cs="仿宋_GB2312"/>
          <w:color w:val="000000"/>
          <w:kern w:val="0"/>
          <w:sz w:val="31"/>
          <w:szCs w:val="31"/>
          <w:lang w:val="en-US" w:eastAsia="zh-CN" w:bidi="ar"/>
        </w:rPr>
        <w:t xml:space="preserve"> </w:t>
      </w:r>
    </w:p>
    <w:p w14:paraId="1004B09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三、笔试内容 </w:t>
      </w:r>
    </w:p>
    <w:p w14:paraId="107A6F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 xml:space="preserve">（一）《综合应用能力》 </w:t>
      </w:r>
    </w:p>
    <w:p w14:paraId="737884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的阅读理解能力、归纳概括能力、逻辑思维能力、综合分析能力、解决问题能力和文字综合能力等。测查题型包括案例（材料）分析题、论述评价题、校阅改错题、材料作文题等。每次考试从上述题型中组合选取。 </w:t>
      </w:r>
    </w:p>
    <w:p w14:paraId="277D7C1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（二）《职业能力倾向测验》</w:t>
      </w:r>
      <w:r>
        <w:rPr>
          <w:rFonts w:hint="eastAsia" w:ascii="仿宋_GB2312" w:hAnsi="仿宋_GB2312" w:eastAsia="仿宋_GB2312" w:cs="仿宋_GB2312"/>
          <w:color w:val="000000"/>
          <w:kern w:val="0"/>
          <w:sz w:val="32"/>
          <w:szCs w:val="32"/>
          <w:lang w:val="en-US" w:eastAsia="zh-CN" w:bidi="ar"/>
        </w:rPr>
        <w:t xml:space="preserve"> </w:t>
      </w:r>
    </w:p>
    <w:p w14:paraId="0DDAD3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主要测查应考人员从事事业单位工作的潜能。 </w:t>
      </w:r>
    </w:p>
    <w:p w14:paraId="657A5A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测查内容包括言语理解与表达、数量关系、判断推理、资料分析和常识判断等五个部分。 </w:t>
      </w:r>
    </w:p>
    <w:p w14:paraId="1F3C439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1.言语理解与表达 </w:t>
      </w:r>
    </w:p>
    <w:p w14:paraId="3947A5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14:paraId="593A6EF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2.数量关系 </w:t>
      </w:r>
    </w:p>
    <w:p w14:paraId="52D077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主要测查应考人员对基本数量关系的理解能力、数学运算能力，对数字排列顺序或排列规律的判断识别能力等。 </w:t>
      </w:r>
    </w:p>
    <w:p w14:paraId="5DA098D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3.判断推理 </w:t>
      </w:r>
    </w:p>
    <w:p w14:paraId="2F7A9D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主要测查应考人员对客观事物及其关系的分析推理能力，其中包括对词语、图形、概念、短文等材料的理解、比较、判断、演绎、归纳、综合等。 </w:t>
      </w:r>
    </w:p>
    <w:p w14:paraId="46FFDCA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4.资料分析 </w:t>
      </w:r>
    </w:p>
    <w:p w14:paraId="1BC261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主要测查应考人员对各种形式的统计资料（包括文字、图形和表格等）进行正确理解、分析、计算、比较、处理的能力。 </w:t>
      </w:r>
    </w:p>
    <w:p w14:paraId="26CFB36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5.常识判断 </w:t>
      </w:r>
    </w:p>
    <w:p w14:paraId="291DF9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主要测查应考人员对政治、时事、国情、省情、法律、经济、科技、历史、人文等知识的掌握和运用能力。 </w:t>
      </w:r>
    </w:p>
    <w:p w14:paraId="09456D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四、作答要求 </w:t>
      </w:r>
    </w:p>
    <w:p w14:paraId="1FC091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考生在作答前，应用黑色字迹的签字笔或钢笔在答题卡（纸）上指定位置填写“姓名”和“准考证号”，并用 2B 铅笔将“准考证号”下面对应的信息点涂黑。 </w:t>
      </w:r>
    </w:p>
    <w:p w14:paraId="2B2AFC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 xml:space="preserve">（一）《综合应用能力》 </w:t>
      </w:r>
    </w:p>
    <w:p w14:paraId="60F353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应考人员必须用黑色墨水笔在专用答题纸指定题号的指定位置内作答，用铅笔作答或在非指定位置内作答的一律无效。答题不得使用涂改液。 </w:t>
      </w:r>
    </w:p>
    <w:p w14:paraId="7E2850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（二）《职业能力倾向测验》</w:t>
      </w:r>
      <w:r>
        <w:rPr>
          <w:rFonts w:hint="eastAsia" w:ascii="仿宋_GB2312" w:hAnsi="仿宋_GB2312" w:eastAsia="仿宋_GB2312" w:cs="仿宋_GB2312"/>
          <w:color w:val="000000"/>
          <w:kern w:val="0"/>
          <w:sz w:val="32"/>
          <w:szCs w:val="32"/>
          <w:lang w:val="en-US" w:eastAsia="zh-CN" w:bidi="ar"/>
        </w:rPr>
        <w:t xml:space="preserve"> </w:t>
      </w:r>
    </w:p>
    <w:p w14:paraId="4701D8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应考人员必须用 2B 铅笔在答题卡上作答，作答在题本上或其他位置的一律无效。 </w:t>
      </w:r>
    </w:p>
    <w:p w14:paraId="1DA7033C">
      <w:pPr>
        <w:keepNext w:val="0"/>
        <w:keepLines w:val="0"/>
        <w:pageBreakBefore w:val="0"/>
        <w:kinsoku/>
        <w:wordWrap/>
        <w:overflowPunct/>
        <w:topLinePunct w:val="0"/>
        <w:autoSpaceDE/>
        <w:autoSpaceDN/>
        <w:bidi w:val="0"/>
        <w:adjustRightInd/>
        <w:snapToGrid/>
        <w:spacing w:line="56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2551F"/>
    <w:rsid w:val="096E162E"/>
    <w:rsid w:val="21313AB2"/>
    <w:rsid w:val="21495F96"/>
    <w:rsid w:val="32EC526F"/>
    <w:rsid w:val="4CA2551F"/>
    <w:rsid w:val="516B1107"/>
    <w:rsid w:val="5C41066B"/>
    <w:rsid w:val="65341EF9"/>
    <w:rsid w:val="74D304DE"/>
    <w:rsid w:val="78510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3</Pages>
  <Words>832</Words>
  <Characters>844</Characters>
  <Lines>0</Lines>
  <Paragraphs>0</Paragraphs>
  <TotalTime>29</TotalTime>
  <ScaleCrop>false</ScaleCrop>
  <LinksUpToDate>false</LinksUpToDate>
  <CharactersWithSpaces>877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2024-03-05T01:16:00Z</dcterms:created>
  <dc:creator>admin</dc:creator>
  <cp:lastModifiedBy>呱呱</cp:lastModifiedBy>
  <dcterms:modified xsi:type="dcterms:W3CDTF">2025-08-18T09:54:04Z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CA7F3E93EC064DD599AD8087099EAFAB</vt:lpwstr>
  </property>
  <property fmtid="{D5CDD505-2E9C-101B-9397-08002B2CF9AE}" pid="4" name="KSOTemplateDocerSaveRecord">
    <vt:lpwstr>eyJoZGlkIjoiNTg5ZTBiNGU0YTVhYmMxZWJlMWM4NWE1ZDVhZjJjZmMiLCJ1c2VySWQiOiIyNDY3MjQ3MTAifQ==</vt:lpwstr>
  </property>
</Properties>
</file>