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附件1</w:t>
      </w:r>
    </w:p>
    <w:p>
      <w:pPr>
        <w:jc w:val="center"/>
        <w:rPr>
          <w:rFonts w:hint="eastAsia" w:ascii="黑体" w:hAnsi="黑体" w:eastAsia="黑体" w:cs="黑体"/>
          <w:strike/>
          <w:dstrike w:val="0"/>
          <w:sz w:val="44"/>
          <w:szCs w:val="44"/>
          <w:highlight w:val="yellow"/>
          <w:lang w:val="en-US" w:eastAsia="zh-CN"/>
        </w:rPr>
      </w:pPr>
      <w:r>
        <w:rPr>
          <w:rFonts w:hint="eastAsia" w:ascii="黑体" w:hAnsi="黑体" w:eastAsia="黑体" w:cs="黑体"/>
          <w:strike w:val="0"/>
          <w:dstrike w:val="0"/>
          <w:sz w:val="44"/>
          <w:szCs w:val="44"/>
          <w:highlight w:val="none"/>
          <w:lang w:val="en-US" w:eastAsia="zh-CN"/>
        </w:rPr>
        <w:t>2025年瑞安市公开招聘事业单位工作人员岗位一览表</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atLeast"/>
        <w:ind w:firstLine="420"/>
        <w:jc w:val="left"/>
        <w:textAlignment w:val="auto"/>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关于“专业”资格条件的说明：参考《2025年浙江省公务员录用考试专业参考目录》，按“学历层次”、“专业门类”、“专业目录”和“专业名称”四个层次分别表述，其关系为：“一级学历层次”包含“二级专业门类”，“二级专业门类”包含“三级专业目录”，“三级专业目录”下设“四级专业名称”。岗位专业要求既有研究生又有本科的，只需符合其中一个学历层次的专业要求即可。如：</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atLeast"/>
        <w:ind w:firstLine="420"/>
        <w:jc w:val="left"/>
        <w:textAlignment w:val="auto"/>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研究生：经济学门类，表示研究生学历层次二级专业门类经济学门类下设的所有专业均可报考；“本科：法学类，表示本科学历层次三级专业目录法学类下设的所有专业均可报考；“本科：会计学”，表示仅限本科学历层次会计学专业报考；岗位专业要求既有研究生又有本科的，只需符合其中一个学历层次的专业要求即可。</w:t>
      </w:r>
    </w:p>
    <w:tbl>
      <w:tblPr>
        <w:tblStyle w:val="12"/>
        <w:tblW w:w="15168" w:type="dxa"/>
        <w:tblInd w:w="0" w:type="dxa"/>
        <w:shd w:val="clear" w:color="auto" w:fill="auto"/>
        <w:tblLayout w:type="fixed"/>
        <w:tblCellMar>
          <w:top w:w="0" w:type="dxa"/>
          <w:left w:w="0" w:type="dxa"/>
          <w:bottom w:w="0" w:type="dxa"/>
          <w:right w:w="0" w:type="dxa"/>
        </w:tblCellMar>
      </w:tblPr>
      <w:tblGrid>
        <w:gridCol w:w="310"/>
        <w:gridCol w:w="887"/>
        <w:gridCol w:w="1190"/>
        <w:gridCol w:w="555"/>
        <w:gridCol w:w="705"/>
        <w:gridCol w:w="525"/>
        <w:gridCol w:w="615"/>
        <w:gridCol w:w="510"/>
        <w:gridCol w:w="735"/>
        <w:gridCol w:w="1275"/>
        <w:gridCol w:w="675"/>
        <w:gridCol w:w="1365"/>
        <w:gridCol w:w="3615"/>
        <w:gridCol w:w="1365"/>
        <w:gridCol w:w="841"/>
      </w:tblGrid>
      <w:tr>
        <w:tblPrEx>
          <w:tblLayout w:type="fixed"/>
          <w:tblCellMar>
            <w:top w:w="0" w:type="dxa"/>
            <w:left w:w="0" w:type="dxa"/>
            <w:bottom w:w="0" w:type="dxa"/>
            <w:right w:w="0" w:type="dxa"/>
          </w:tblCellMar>
        </w:tblPrEx>
        <w:trPr>
          <w:cantSplit/>
          <w:trHeight w:val="845" w:hRule="atLeast"/>
          <w:tblHead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主管单位</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招聘单位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经费形式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岗位名称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岗位代码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招聘数量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户籍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专业</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备注</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咨询电话</w:t>
            </w:r>
          </w:p>
        </w:tc>
      </w:tr>
      <w:tr>
        <w:tblPrEx>
          <w:shd w:val="clear" w:color="auto" w:fill="auto"/>
          <w:tblLayout w:type="fixed"/>
          <w:tblCellMar>
            <w:top w:w="0" w:type="dxa"/>
            <w:left w:w="0" w:type="dxa"/>
            <w:bottom w:w="0" w:type="dxa"/>
            <w:right w:w="0" w:type="dxa"/>
          </w:tblCellMar>
        </w:tblPrEx>
        <w:trPr>
          <w:cantSplit/>
          <w:trHeight w:val="905"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中共瑞安市委宣传部</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瑞安市互联网管理中心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本科：文学门类、教育学门类、法学门类、管理学门类、艺术学门类；研究生：专业不限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0577-65812715</w:t>
            </w:r>
          </w:p>
        </w:tc>
      </w:tr>
      <w:tr>
        <w:tblPrEx>
          <w:shd w:val="clear" w:color="auto" w:fill="auto"/>
          <w:tblLayout w:type="fixed"/>
          <w:tblCellMar>
            <w:top w:w="0" w:type="dxa"/>
            <w:left w:w="0" w:type="dxa"/>
            <w:bottom w:w="0" w:type="dxa"/>
            <w:right w:w="0" w:type="dxa"/>
          </w:tblCellMar>
        </w:tblPrEx>
        <w:trPr>
          <w:cantSplit/>
          <w:trHeight w:val="13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瑞安市融媒体中心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瑞安市融媒体中心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差额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技术人员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本科：电气工程及其自动化、电气工程与自动化、电气自动化、电子信息工程、电子信息工程技术、电气信息工程；研究生：建筑电器与智能化、机电系统与电子技术、电子与通信工程、电气工程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需参与本单位企业化管理</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0577-65832028</w:t>
            </w:r>
          </w:p>
        </w:tc>
      </w:tr>
      <w:tr>
        <w:tblPrEx>
          <w:shd w:val="clear" w:color="auto" w:fill="auto"/>
          <w:tblLayout w:type="fixed"/>
          <w:tblCellMar>
            <w:top w:w="0" w:type="dxa"/>
            <w:left w:w="0" w:type="dxa"/>
            <w:bottom w:w="0" w:type="dxa"/>
            <w:right w:w="0" w:type="dxa"/>
          </w:tblCellMar>
        </w:tblPrEx>
        <w:trPr>
          <w:cantSplit/>
          <w:trHeight w:val="975"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瑞安市人民政府办公室</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瑞安市政府事务综合服务中心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本科：中国语言文学类、新闻传播学类、法学类；研究生：中国语言文学类、新闻传播学类、法学类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0577-65810182</w:t>
            </w:r>
          </w:p>
        </w:tc>
      </w:tr>
      <w:tr>
        <w:tblPrEx>
          <w:tblLayout w:type="fixed"/>
          <w:tblCellMar>
            <w:top w:w="0" w:type="dxa"/>
            <w:left w:w="0" w:type="dxa"/>
            <w:bottom w:w="0" w:type="dxa"/>
            <w:right w:w="0" w:type="dxa"/>
          </w:tblCellMar>
        </w:tblPrEx>
        <w:trPr>
          <w:cantSplit/>
          <w:trHeight w:val="975"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瑞安市人民政府办公室</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瑞安市政府事务综合服务中心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本科：金融学类、计算机类；研究生：电子科学与技术类、计算机科学与技术类、金融、金融学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0577-65810182</w:t>
            </w:r>
          </w:p>
        </w:tc>
      </w:tr>
      <w:tr>
        <w:tblPrEx>
          <w:shd w:val="clear" w:color="auto" w:fill="auto"/>
          <w:tblLayout w:type="fixed"/>
          <w:tblCellMar>
            <w:top w:w="0" w:type="dxa"/>
            <w:left w:w="0" w:type="dxa"/>
            <w:bottom w:w="0" w:type="dxa"/>
            <w:right w:w="0" w:type="dxa"/>
          </w:tblCellMar>
        </w:tblPrEx>
        <w:trPr>
          <w:cantSplit/>
          <w:trHeight w:val="805"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瑞安市发展和改革局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瑞安市价格认证中心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经济学类、统计学类、工商管理、会计、会计学、财务会计与审计、财务管理、大数据与财务管理、大数据与会计、人力资源管理；研究生：法学、应用经济学类、统计学类、财务管理、财务学、会计、会计学、工商管理、技术经济及管理、人力资源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0577-66852560</w:t>
            </w:r>
          </w:p>
        </w:tc>
      </w:tr>
      <w:tr>
        <w:tblPrEx>
          <w:shd w:val="clear" w:color="auto" w:fill="auto"/>
          <w:tblLayout w:type="fixed"/>
          <w:tblCellMar>
            <w:top w:w="0" w:type="dxa"/>
            <w:left w:w="0" w:type="dxa"/>
            <w:bottom w:w="0" w:type="dxa"/>
            <w:right w:w="0" w:type="dxa"/>
          </w:tblCellMar>
        </w:tblPrEx>
        <w:trPr>
          <w:cantSplit/>
          <w:trHeight w:val="16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瑞安市发展和改革局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瑞安市重点工程建设管理中心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建筑类、土木类、新能源材料与器件、新能源科学与工程、能源工程及自动化、人工智能、机械制造及自动化、机器人工程；研究生：建筑学类、城乡规划学类、土木工程类、新能源材料与器件、新能源科学与工程、新能源材料、能源工程与技术、信息与通信工程、新一代电子信息技术、人工智能、大数据技术与工程、智能制造技术、机械制造及其自动化、电气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0577-66852560</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瑞安市民政局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瑞安市社会福利院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本科：学前教育、小学教育、小学教育学、特殊教育、汉语言文学教育、教育康复学、融合教育、心理健康教育；研究生：学前教育、学前教育学、小学教育、小学教育学、特殊教育、特殊教育学、心理健康教育</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须具有教师资格证书。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0577-65806057</w:t>
            </w:r>
          </w:p>
        </w:tc>
      </w:tr>
      <w:tr>
        <w:tblPrEx>
          <w:shd w:val="clear" w:color="auto" w:fill="auto"/>
          <w:tblLayout w:type="fixed"/>
          <w:tblCellMar>
            <w:top w:w="0" w:type="dxa"/>
            <w:left w:w="0" w:type="dxa"/>
            <w:bottom w:w="0" w:type="dxa"/>
            <w:right w:w="0" w:type="dxa"/>
          </w:tblCellMar>
        </w:tblPrEx>
        <w:trPr>
          <w:cantSplit/>
          <w:trHeight w:val="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瑞安市民政局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瑞安市火化殡仪馆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财务管理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本科：财务管理、财务会计与审计、会计学、会计、审计学；研究生：财务管理、会计、会计学、审计学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0577-65806057</w:t>
            </w:r>
          </w:p>
        </w:tc>
      </w:tr>
      <w:tr>
        <w:tblPrEx>
          <w:shd w:val="clear" w:color="auto" w:fill="auto"/>
          <w:tblLayout w:type="fixed"/>
          <w:tblCellMar>
            <w:top w:w="0" w:type="dxa"/>
            <w:left w:w="0" w:type="dxa"/>
            <w:bottom w:w="0" w:type="dxa"/>
            <w:right w:w="0" w:type="dxa"/>
          </w:tblCellMar>
        </w:tblPrEx>
        <w:trPr>
          <w:cantSplit/>
          <w:trHeight w:val="9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瑞安市司法局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瑞安市行政执法监督投诉中心（瑞安市合法性审查中心）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本科：法学类；研究生：法学类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须通过国家统一法律职业资格考试或国家司法考试，取得A类法律职业资格证书。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0577-66618330</w:t>
            </w:r>
          </w:p>
        </w:tc>
      </w:tr>
      <w:tr>
        <w:tblPrEx>
          <w:shd w:val="clear" w:color="auto" w:fill="auto"/>
          <w:tblLayout w:type="fixed"/>
          <w:tblCellMar>
            <w:top w:w="0" w:type="dxa"/>
            <w:left w:w="0" w:type="dxa"/>
            <w:bottom w:w="0" w:type="dxa"/>
            <w:right w:w="0" w:type="dxa"/>
          </w:tblCellMar>
        </w:tblPrEx>
        <w:trPr>
          <w:cantSplit/>
          <w:trHeight w:val="9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瑞安市司法局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浙江省瑞安市公证处</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经费自理</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本科：法学类；研究生：法学类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须通过国家统一法律职业资格考试或国家司法考试，取得A类法律职业资格证书。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0577-66618330</w:t>
            </w:r>
          </w:p>
        </w:tc>
      </w:tr>
      <w:tr>
        <w:tblPrEx>
          <w:shd w:val="clear" w:color="auto" w:fill="auto"/>
          <w:tblLayout w:type="fixed"/>
          <w:tblCellMar>
            <w:top w:w="0" w:type="dxa"/>
            <w:left w:w="0" w:type="dxa"/>
            <w:bottom w:w="0" w:type="dxa"/>
            <w:right w:w="0" w:type="dxa"/>
          </w:tblCellMar>
        </w:tblPrEx>
        <w:trPr>
          <w:cantSplit/>
          <w:trHeight w:val="199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瑞安市财政局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瑞安市国库支付中心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土木类，工程造价，工程造价管理，水利水电工程，水利科学与工程，电气工程及其自动化，电气工程与自动化，电气自动化，电气工程与智能控制；研究生：土木工程类，港口、海岸及近海工程，水工结构工程，水利工程，水利水电工程，水利水电工程管理，水利水电建设与管理，土木水利，电气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0577-65820957</w:t>
            </w:r>
          </w:p>
        </w:tc>
      </w:tr>
      <w:tr>
        <w:tblPrEx>
          <w:shd w:val="clear" w:color="auto" w:fill="auto"/>
          <w:tblLayout w:type="fixed"/>
          <w:tblCellMar>
            <w:top w:w="0" w:type="dxa"/>
            <w:left w:w="0" w:type="dxa"/>
            <w:bottom w:w="0" w:type="dxa"/>
            <w:right w:w="0" w:type="dxa"/>
          </w:tblCellMar>
        </w:tblPrEx>
        <w:trPr>
          <w:cantSplit/>
          <w:trHeight w:val="14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瑞安市财政局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瑞安市乡镇财政财务管理中心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本科：财政学类、金融学类、经济学类、会计学、会计、财务会计与审计、大数据与会计、审计学、大数据与审计、内部审计；研究生：应用经济学类、公共经济与管理、会计、会计学、审计 、审计学、投资学、财务审计与风险管理、公共财政与公共政策、政府经济管理、政府预算管理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0577-65820957</w:t>
            </w:r>
          </w:p>
        </w:tc>
      </w:tr>
      <w:tr>
        <w:tblPrEx>
          <w:shd w:val="clear" w:color="auto" w:fill="auto"/>
          <w:tblLayout w:type="fixed"/>
          <w:tblCellMar>
            <w:top w:w="0" w:type="dxa"/>
            <w:left w:w="0" w:type="dxa"/>
            <w:bottom w:w="0" w:type="dxa"/>
            <w:right w:w="0" w:type="dxa"/>
          </w:tblCellMar>
        </w:tblPrEx>
        <w:trPr>
          <w:cantSplit/>
          <w:trHeight w:val="12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瑞安市人力资源和社会保障局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瑞安市社会保险中心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计算机科学与技术、计算机及应用、计算机应用工程、计算机及软件、软件工程、软件工程技术、网络工程、网络工程技术、信息安全、数据科学与大数据技术、大数据工程技术、网络空间安全、信息安全与管理、信息管理与信息系统、大数据管理与应用；研究生：计算机科学与技术类、软件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0577-66807115</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瑞安市人力资源和社会保障局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瑞安市社会保险中心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社保稽核</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本科：会计学、会计、财务管理、审计学、统计学、应用统计学、信息与计算科学、数据计算及应用；研究生：统计学类、数学类、会计学、会计、财务管理、财务学、审计、审计学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0577-66807115</w:t>
            </w:r>
          </w:p>
        </w:tc>
      </w:tr>
      <w:tr>
        <w:tblPrEx>
          <w:shd w:val="clear" w:color="auto" w:fill="auto"/>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瑞安市人力资源和社会保障局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瑞安市社会保险中心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2203</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本科：法学、法律、法学（法务会计）、律师、信用风险管理与法律防控；研究生：法学类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1.限应届生报考；2.须通过国家统一法律职业资格考试或国家司法考试，取得A类法律职业资格证书。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0577-66807115</w:t>
            </w:r>
          </w:p>
        </w:tc>
      </w:tr>
      <w:tr>
        <w:tblPrEx>
          <w:shd w:val="clear" w:color="auto" w:fill="auto"/>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瑞安市人力资源和社会保障局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瑞安市社会保险中心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2204</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法学类、计算机科学与技术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须通过国家统一法律职业资格考试或国家司法考试，取得A类法律职业资格证书。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0577-66807115</w:t>
            </w:r>
          </w:p>
        </w:tc>
      </w:tr>
      <w:tr>
        <w:tblPrEx>
          <w:shd w:val="clear" w:color="auto" w:fill="auto"/>
          <w:tblLayout w:type="fixed"/>
          <w:tblCellMar>
            <w:top w:w="0" w:type="dxa"/>
            <w:left w:w="0" w:type="dxa"/>
            <w:bottom w:w="0" w:type="dxa"/>
            <w:right w:w="0" w:type="dxa"/>
          </w:tblCellMar>
        </w:tblPrEx>
        <w:trPr>
          <w:cantSplit/>
          <w:trHeight w:val="25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瑞安市自然资源与规划局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瑞安市自然资源和规划事业发展中心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土地资源管理、土地规划与管理、土地规划与利用、国土资源管理、国土规划与整治、资源环境与城乡规划管理、建筑学、建筑设计、古建筑工程、历史建筑保护工程、城乡规划、城市规划、城市设计、土地规划与利用、土地整治工程、海洋技术、海洋科学；研究生：城市设计及其理论、城市规划与设计、城市与区域规划、城市规划、建筑技术科学、建筑学、建筑、建筑与城乡规划设计、建筑历史与理论、建筑遗产保护、城乡规划学、城乡规划、城市规划与管理、城乡发展与规划、土地资源利用与保护、土地资源学、土地资源管理、农业资源利用、自然资源管理、自然资源、自然资源学、海洋技术、海洋科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0577-65819581</w:t>
            </w:r>
          </w:p>
        </w:tc>
      </w:tr>
      <w:tr>
        <w:tblPrEx>
          <w:shd w:val="clear" w:color="auto" w:fill="auto"/>
          <w:tblLayout w:type="fixed"/>
          <w:tblCellMar>
            <w:top w:w="0" w:type="dxa"/>
            <w:left w:w="0" w:type="dxa"/>
            <w:bottom w:w="0" w:type="dxa"/>
            <w:right w:w="0" w:type="dxa"/>
          </w:tblCellMar>
        </w:tblPrEx>
        <w:trPr>
          <w:cantSplit/>
          <w:trHeight w:val="9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瑞安市自然资源与规划局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瑞安市自然资源储备出让中心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本科：法学、法律、法学（法务会计）、律师；研究生：法学、法律、法律（法学）、法律（非法学）、法律史、法律文化、法学理论、环境与资源保护法学、海洋法学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0577-65819581</w:t>
            </w:r>
          </w:p>
        </w:tc>
      </w:tr>
      <w:tr>
        <w:tblPrEx>
          <w:tblLayout w:type="fixed"/>
          <w:tblCellMar>
            <w:top w:w="0" w:type="dxa"/>
            <w:left w:w="0" w:type="dxa"/>
            <w:bottom w:w="0" w:type="dxa"/>
            <w:right w:w="0" w:type="dxa"/>
          </w:tblCellMar>
        </w:tblPrEx>
        <w:trPr>
          <w:cantSplit/>
          <w:trHeight w:val="9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瑞安市自然资源与规划局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瑞安市红双林场</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本科：林学类、新闻学、传播学、网络与新媒体；研究生：林学类、新闻学、新闻传播学、网络与新媒体</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0577-65819581</w:t>
            </w:r>
          </w:p>
        </w:tc>
      </w:tr>
      <w:tr>
        <w:tblPrEx>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瑞安市自然资源与规划局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瑞安市奇云林场</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本科：林学类；研究生：林学类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0577-65819581</w:t>
            </w:r>
          </w:p>
        </w:tc>
      </w:tr>
      <w:tr>
        <w:tblPrEx>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瑞安市住房和城乡建设综合服务中心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住建管理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城乡规划学、城乡规划、城市规划与设计、城市与区域规划、城市规划</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0577-65896703</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瑞安市住房和城乡建设综合服务中心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住建管理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城乡规划、城市规划、城市设计、管理科学工程、工程管理、管理工程、智慧建筑与建造；研究生：城市规划与设计、城市与区域规划、城市规划、工程管理、工程与项目管理、质量工程与管理、建设工程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0577-65896703</w:t>
            </w:r>
          </w:p>
        </w:tc>
      </w:tr>
      <w:tr>
        <w:tblPrEx>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瑞安市住房和城乡建设局基层所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住建管理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本科：汉语言文学、汉语言、秘书学、高级文秘、新闻学、传播学、新闻与传播；研究生：高级秘书与行政助理学、写作学、中国现当代文学、新闻学、传播学、新闻与传播</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0577-65896703</w:t>
            </w:r>
          </w:p>
        </w:tc>
      </w:tr>
      <w:tr>
        <w:tblPrEx>
          <w:shd w:val="clear" w:color="auto" w:fill="auto"/>
          <w:tblLayout w:type="fixed"/>
          <w:tblCellMar>
            <w:top w:w="0" w:type="dxa"/>
            <w:left w:w="0" w:type="dxa"/>
            <w:bottom w:w="0" w:type="dxa"/>
            <w:right w:w="0" w:type="dxa"/>
          </w:tblCellMar>
        </w:tblPrEx>
        <w:trPr>
          <w:cantSplit/>
          <w:trHeight w:val="11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瑞安市住房和城乡建设局基层所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住建管理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城乡规划、城市规划、城市设计、管理科学工程、工程管理、管理工程、智慧建筑与建造；研究生：城市规划与设计、城市与区域规划、城市规划、工程管理、工程与项目管理、质量工程与管理、建设工程管理、土木工程、土木工程规划与管理、土木工程建造与管理、消防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0577-65896703</w:t>
            </w:r>
          </w:p>
        </w:tc>
      </w:tr>
      <w:tr>
        <w:tblPrEx>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瑞安市住房和城乡建设局基层所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住建管理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本科：电气工程及其自动化、电气工程与自动化、电气自动化、电气工程与智能控制、电气信息工程；研究生：电气工程、建筑电气与智能化、电气系统检测与控制</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0577-65896703</w:t>
            </w:r>
          </w:p>
        </w:tc>
      </w:tr>
      <w:tr>
        <w:tblPrEx>
          <w:tblLayout w:type="fixed"/>
          <w:tblCellMar>
            <w:top w:w="0" w:type="dxa"/>
            <w:left w:w="0" w:type="dxa"/>
            <w:bottom w:w="0" w:type="dxa"/>
            <w:right w:w="0" w:type="dxa"/>
          </w:tblCellMar>
        </w:tblPrEx>
        <w:trPr>
          <w:cantSplit/>
          <w:trHeight w:val="9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瑞安市港航管理中心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港口与航道工程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本科：船舶与海洋工程、轮机工程、船舶电子电气工程、电气工程及其自动化；研究生：船舶与海洋结构物设计制造、轮机工程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从事一线船舶检验等工作。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瑞安市公路与运输管理中心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道路与桥梁工程，道路桥梁与渡河工程，土木、水利与交通工程，土木工程；研究生：桥梁与隧道工程，交通运输规划与管理，土木工程规划与管理，城市交通，道路与铁道工程，道路交通工程与灾害防治，交通安全与灾害防治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瑞安市公路与运输管理中心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交通管理与规划</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交通运输工程类、桥梁与隧道工程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瑞安市交通工程建设质量监督站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交通工程建设及质量监督</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结构工程、桥梁与隧道工程、道路与铁道工程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7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瑞安市交通运输行政执法队</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交通法制建设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本科：法律、法学；研究生：法律、法律（法学）、法学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7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瑞安市交通运输行政执法队</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交通法制建设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本科：法律、法学；研究生：法律、法律（法学）、法学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瑞安市交通运输行政执法队</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交通行业管理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3203</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本科：交通运输、交通工程、物流管理、物流、现代物流管理、研究生：交通运输、交通工程、交通运输工程、交通运输规划与管理、物流工程与管理、物流管理、道路交通运输。</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0577-65801587</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瑞安市水利综合管理中心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本科：水利类；研究生：水利工程类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0577-58917089</w:t>
            </w:r>
          </w:p>
        </w:tc>
      </w:tr>
      <w:tr>
        <w:tblPrEx>
          <w:tblLayout w:type="fixed"/>
          <w:tblCellMar>
            <w:top w:w="0" w:type="dxa"/>
            <w:left w:w="0" w:type="dxa"/>
            <w:bottom w:w="0" w:type="dxa"/>
            <w:right w:w="0" w:type="dxa"/>
          </w:tblCellMar>
        </w:tblPrEx>
        <w:trPr>
          <w:cantSplit/>
          <w:trHeight w:val="8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瑞安市水利综合管理中心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水利规划</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本科：城乡规划、城市规划、环境生态工程、生态水利工程；土木、水利与交通工程；研究生：土木水利、城市规划、城市与区域规划、环境生态学、生态水利</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0577-58917089</w:t>
            </w:r>
          </w:p>
        </w:tc>
      </w:tr>
      <w:tr>
        <w:tblPrEx>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瑞安市水旱灾害防御中心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电气工程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本科：电气类；研究生：电气工程类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0577-58917089</w:t>
            </w:r>
          </w:p>
        </w:tc>
      </w:tr>
      <w:tr>
        <w:tblPrEx>
          <w:shd w:val="clear" w:color="auto" w:fill="auto"/>
          <w:tblLayout w:type="fixed"/>
          <w:tblCellMar>
            <w:top w:w="0" w:type="dxa"/>
            <w:left w:w="0" w:type="dxa"/>
            <w:bottom w:w="0" w:type="dxa"/>
            <w:right w:w="0" w:type="dxa"/>
          </w:tblCellMar>
        </w:tblPrEx>
        <w:trPr>
          <w:cantSplit/>
          <w:trHeight w:val="7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瑞安市农业农村局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瑞安市动物疫病预防控制中心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动物检疫</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本科：动物医学类；研究生：兽医学类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主要从事全市各屠宰场夜间屠宰检疫工作。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0577-65839879</w:t>
            </w:r>
          </w:p>
        </w:tc>
      </w:tr>
      <w:tr>
        <w:tblPrEx>
          <w:shd w:val="clear" w:color="auto" w:fill="auto"/>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瑞安市文化和广电旅游体育局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瑞安市文化馆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戏剧干部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本科：表演；戏剧学；戏剧影视导演；研究生：戏剧</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0577-65627542</w:t>
            </w:r>
          </w:p>
        </w:tc>
      </w:tr>
      <w:tr>
        <w:tblPrEx>
          <w:shd w:val="clear" w:color="auto" w:fill="auto"/>
          <w:tblLayout w:type="fixed"/>
          <w:tblCellMar>
            <w:top w:w="0" w:type="dxa"/>
            <w:left w:w="0" w:type="dxa"/>
            <w:bottom w:w="0" w:type="dxa"/>
            <w:right w:w="0" w:type="dxa"/>
          </w:tblCellMar>
        </w:tblPrEx>
        <w:trPr>
          <w:cantSplit/>
          <w:trHeight w:val="11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瑞安市文化和广电旅游体育局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瑞安市图书馆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文献研究与阅读推广</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古典文献学、中国古典学、古典文献、汉语言文学、网络与新媒体、新媒体与信息网络、传媒策划与管理；研究生：历史文献学、中国古典文献学、中国古代文学、汉语言文字学、文化创意学、文化创意与文化产业</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0577-58905626</w:t>
            </w:r>
          </w:p>
        </w:tc>
      </w:tr>
      <w:tr>
        <w:tblPrEx>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瑞安市疾病预防控制中心（瑞安市卫生监督所）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疾病预防控制</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公共卫生与预防医学、公共卫生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0577-65820662</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瑞安市疾病预防控制中心（瑞安市卫生监督所）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卫生监督执法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本科：法学、法律；研究生：法学、法律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限应届生报考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0577-65820662</w:t>
            </w:r>
          </w:p>
        </w:tc>
      </w:tr>
      <w:tr>
        <w:tblPrEx>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瑞安市疾病预防控制中心（瑞安市卫生监督所）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卫生监督执法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口腔医学、临床医学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0577-65820662</w:t>
            </w:r>
          </w:p>
        </w:tc>
      </w:tr>
      <w:tr>
        <w:tblPrEx>
          <w:shd w:val="clear" w:color="auto" w:fill="auto"/>
          <w:tblLayout w:type="fixed"/>
          <w:tblCellMar>
            <w:top w:w="0" w:type="dxa"/>
            <w:left w:w="0" w:type="dxa"/>
            <w:bottom w:w="0" w:type="dxa"/>
            <w:right w:w="0" w:type="dxa"/>
          </w:tblCellMar>
        </w:tblPrEx>
        <w:trPr>
          <w:cantSplit/>
          <w:trHeight w:val="8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瑞安市人民医院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报备员额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财务管理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会计学、财务管理、财务学、会计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0577-65866007</w:t>
            </w:r>
          </w:p>
        </w:tc>
      </w:tr>
      <w:tr>
        <w:tblPrEx>
          <w:tblLayout w:type="fixed"/>
          <w:tblCellMar>
            <w:top w:w="0" w:type="dxa"/>
            <w:left w:w="0" w:type="dxa"/>
            <w:bottom w:w="0" w:type="dxa"/>
            <w:right w:w="0" w:type="dxa"/>
          </w:tblCellMar>
        </w:tblPrEx>
        <w:trPr>
          <w:cantSplit/>
          <w:trHeight w:val="8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瑞安市人民医院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报备员额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机械制造及其自动化、机械电子工程、电力系统及其自动化、供热、供燃气、通风及空调工程、电气工程、机电系统电子技术、机电一体化理论及其应用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0577-65866007</w:t>
            </w:r>
          </w:p>
        </w:tc>
      </w:tr>
      <w:tr>
        <w:tblPrEx>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瑞安市中医院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报备员额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财务科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本科：金融学、会计学、财务管理、国际会计、统计学；研究生：会计学、会计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0577-65809953</w:t>
            </w:r>
          </w:p>
        </w:tc>
      </w:tr>
      <w:tr>
        <w:tblPrEx>
          <w:shd w:val="clear" w:color="auto" w:fill="auto"/>
          <w:tblLayout w:type="fixed"/>
          <w:tblCellMar>
            <w:top w:w="0" w:type="dxa"/>
            <w:left w:w="0" w:type="dxa"/>
            <w:bottom w:w="0" w:type="dxa"/>
            <w:right w:w="0" w:type="dxa"/>
          </w:tblCellMar>
        </w:tblPrEx>
        <w:trPr>
          <w:cantSplit/>
          <w:trHeight w:val="10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瑞安市卫生健康局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瑞安市第五人民医院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报备员额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本科：卫生事业管理、汉语言文学、汉语言、汉语言文学教育、中国语言文化、新闻学、传播学；研究生：卫生事业管理、卫生事业管理学、新闻学、传播学、医院管理、卫生信息管理。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0577-66685007</w:t>
            </w:r>
          </w:p>
        </w:tc>
      </w:tr>
      <w:tr>
        <w:tblPrEx>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瑞安市应急管理局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瑞安市应急管理宣传教育中心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本科：机械类、电气类、自动化类；研究生：机械工程类、电气工程类、控制科学与工程类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0577-65911806</w:t>
            </w:r>
          </w:p>
        </w:tc>
      </w:tr>
      <w:tr>
        <w:tblPrEx>
          <w:tblLayout w:type="fixed"/>
          <w:tblCellMar>
            <w:top w:w="0" w:type="dxa"/>
            <w:left w:w="0" w:type="dxa"/>
            <w:bottom w:w="0" w:type="dxa"/>
            <w:right w:w="0" w:type="dxa"/>
          </w:tblCellMar>
        </w:tblPrEx>
        <w:trPr>
          <w:cantSplit/>
          <w:trHeight w:val="7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瑞安市应急管理局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瑞安市应急管理宣传教育中心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本科：法学类；研究生：法学类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0577-65911806</w:t>
            </w:r>
          </w:p>
        </w:tc>
      </w:tr>
      <w:tr>
        <w:tblPrEx>
          <w:shd w:val="clear" w:color="auto" w:fill="auto"/>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瑞安市审计局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瑞安市审计发展服务中心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本科：财政学、会计学、财务会计与审计、会计、财务管理、审计学、大数据与审计；研究生：财政学、会计、会计学、财务管理、财务学、审计、审计学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0577-65839577</w:t>
            </w:r>
          </w:p>
        </w:tc>
      </w:tr>
      <w:tr>
        <w:tblPrEx>
          <w:shd w:val="clear" w:color="auto" w:fill="auto"/>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瑞安市统计局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瑞安市统计法制服务中心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本科：经济学类、数学类、统计学类 、会计学、会计、大数据与会计、财务管理、大数据与财务管理、税务；研究生：应用经济学类、统计学类、数学类、财务管理、财务学、会计、会计学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0577-65810306/0577-65810305</w:t>
            </w:r>
          </w:p>
        </w:tc>
      </w:tr>
      <w:tr>
        <w:tblPrEx>
          <w:shd w:val="clear" w:color="auto" w:fill="auto"/>
          <w:tblLayout w:type="fixed"/>
          <w:tblCellMar>
            <w:top w:w="0" w:type="dxa"/>
            <w:left w:w="0" w:type="dxa"/>
            <w:bottom w:w="0" w:type="dxa"/>
            <w:right w:w="0" w:type="dxa"/>
          </w:tblCellMar>
        </w:tblPrEx>
        <w:trPr>
          <w:cantSplit/>
          <w:trHeight w:val="8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瑞安市医疗保障局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瑞安市医疗保障服务中心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须通过国家统一法律职业资格考试或国家司法考试，取得A类法律职业资格证书。</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0577-66601650</w:t>
            </w:r>
          </w:p>
        </w:tc>
      </w:tr>
      <w:tr>
        <w:tblPrEx>
          <w:shd w:val="clear" w:color="auto" w:fill="auto"/>
          <w:tblLayout w:type="fixed"/>
          <w:tblCellMar>
            <w:top w:w="0" w:type="dxa"/>
            <w:left w:w="0" w:type="dxa"/>
            <w:bottom w:w="0" w:type="dxa"/>
            <w:right w:w="0" w:type="dxa"/>
          </w:tblCellMar>
        </w:tblPrEx>
        <w:trPr>
          <w:cantSplit/>
          <w:trHeight w:val="10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瑞安市综合行政执法局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瑞安市公用事业管理中心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公用事业综合管理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本科：给水排水工程、给水排水、给排水科学与工程、给排水工程、市政工程、环境工程、化学、应用化学；研究生：市政工程、环境工程、化学、应用化学、分析化学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0577-65906805</w:t>
            </w:r>
          </w:p>
        </w:tc>
      </w:tr>
      <w:tr>
        <w:tblPrEx>
          <w:shd w:val="clear" w:color="auto" w:fill="auto"/>
          <w:tblLayout w:type="fixed"/>
          <w:tblCellMar>
            <w:top w:w="0" w:type="dxa"/>
            <w:left w:w="0" w:type="dxa"/>
            <w:bottom w:w="0" w:type="dxa"/>
            <w:right w:w="0" w:type="dxa"/>
          </w:tblCellMar>
        </w:tblPrEx>
        <w:trPr>
          <w:cantSplit/>
          <w:trHeight w:val="10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瑞安市综合行政执法局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瑞安市公用事业管理中心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本科：汉语言文学、汉语言、会计学、财务会计与审计、会计、财务管理、审计学；研究生：汉语言文字学、会计、会计学、财务管理、财务学、审计、审计学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0577-65906805</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瑞安市综合行政执法局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瑞安市城市照明设施建设管理中心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照明建设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本科：电气类、设计学类；研究生：电气工程类、设计学类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0577-65810521</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温州市生态环境局瑞安分局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瑞安市生态环境保护行政执法队</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生态环境管理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本科：环境科学与工程类；研究生：环境科学与工程类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0577-65850585</w:t>
            </w:r>
          </w:p>
        </w:tc>
      </w:tr>
      <w:tr>
        <w:tblPrEx>
          <w:shd w:val="clear" w:color="auto" w:fill="auto"/>
          <w:tblLayout w:type="fixed"/>
          <w:tblCellMar>
            <w:top w:w="0" w:type="dxa"/>
            <w:left w:w="0" w:type="dxa"/>
            <w:bottom w:w="0" w:type="dxa"/>
            <w:right w:w="0" w:type="dxa"/>
          </w:tblCellMar>
        </w:tblPrEx>
        <w:trPr>
          <w:cantSplit/>
          <w:trHeight w:val="11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中共瑞安高新技术产业园区工作委员会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瑞安市高新区开发建设服务中心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文秘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4901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汉语言文学、汉语言、秘书学、高级文秘、网络与新媒体、行政管理、行政管理学、公共事业管理、公共管理；研究生：公共管理、公共管理学、中国语言文学、高级秘书与行政助理学、行政管理、网络与新媒体</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0577-65351164</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瑞安市体育事业发展中心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瑞安市业余体校</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摔跤教练员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浙江省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须具有该项目国家一级及以上运动员等级称号</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0577-65625455</w:t>
            </w:r>
          </w:p>
        </w:tc>
      </w:tr>
      <w:tr>
        <w:tblPrEx>
          <w:shd w:val="clear" w:color="auto" w:fill="auto"/>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瑞安市金融工作服务中心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瑞安市地方金融事务中心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本科：金融学类；研究生：金融，金融学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0577-65816355</w:t>
            </w:r>
          </w:p>
        </w:tc>
      </w:tr>
      <w:tr>
        <w:tblPrEx>
          <w:shd w:val="clear" w:color="auto" w:fill="auto"/>
          <w:tblLayout w:type="fixed"/>
          <w:tblCellMar>
            <w:top w:w="0" w:type="dxa"/>
            <w:left w:w="0" w:type="dxa"/>
            <w:bottom w:w="0" w:type="dxa"/>
            <w:right w:w="0" w:type="dxa"/>
          </w:tblCellMar>
        </w:tblPrEx>
        <w:trPr>
          <w:cantSplit/>
          <w:trHeight w:val="9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瑞安市城市更新中心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瑞安市城市更新中心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本科：土地资源管理、土地规划与管理、土地规划与利用、土地管理及房地产、土地管理及房地产开发；研究生：土地资源管理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0577-65833556</w:t>
            </w:r>
          </w:p>
        </w:tc>
      </w:tr>
      <w:tr>
        <w:tblPrEx>
          <w:shd w:val="clear" w:color="auto" w:fill="auto"/>
          <w:tblLayout w:type="fixed"/>
          <w:tblCellMar>
            <w:top w:w="0" w:type="dxa"/>
            <w:left w:w="0" w:type="dxa"/>
            <w:bottom w:w="0" w:type="dxa"/>
            <w:right w:w="0" w:type="dxa"/>
          </w:tblCellMar>
        </w:tblPrEx>
        <w:trPr>
          <w:cantSplit/>
          <w:trHeight w:val="9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瑞安市城市更新中心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瑞安市城市更新中心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城市规划与设计、建筑技术科学、城乡规划学、城乡规划、建筑设计及其理论</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0577-65833556</w:t>
            </w:r>
          </w:p>
        </w:tc>
      </w:tr>
      <w:tr>
        <w:tblPrEx>
          <w:shd w:val="clear" w:color="auto" w:fill="auto"/>
          <w:tblLayout w:type="fixed"/>
          <w:tblCellMar>
            <w:top w:w="0" w:type="dxa"/>
            <w:left w:w="0" w:type="dxa"/>
            <w:bottom w:w="0" w:type="dxa"/>
            <w:right w:w="0" w:type="dxa"/>
          </w:tblCellMar>
        </w:tblPrEx>
        <w:trPr>
          <w:cantSplit/>
          <w:trHeight w:val="8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浙江开放大学瑞安学院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浙江开放大学瑞安学院</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教师</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教育学类、文学类、工学类、艺术学类、经济学类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0577-65663351</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瑞安市交通工程建设中心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瑞安市交通工程建设中心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本科：会计学、会计、财务会计与审计、财务管理、财政学、审计学；研究生：会计学、会计、审计、审计学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0577-65811612</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瑞安市交通工程建设中心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瑞安市交通工程建设中心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工程技术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本科：道路桥梁与渡河工程、道路与桥梁工程、土木工程、交通工程、工程造价、工程造价管理;研究生：交通工程；桥梁与隧道工程、土木工程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0577-65811612</w:t>
            </w:r>
          </w:p>
        </w:tc>
      </w:tr>
      <w:tr>
        <w:tblPrEx>
          <w:shd w:val="clear" w:color="auto" w:fill="auto"/>
          <w:tblLayout w:type="fixed"/>
          <w:tblCellMar>
            <w:top w:w="0" w:type="dxa"/>
            <w:left w:w="0" w:type="dxa"/>
            <w:bottom w:w="0" w:type="dxa"/>
            <w:right w:w="0" w:type="dxa"/>
          </w:tblCellMar>
        </w:tblPrEx>
        <w:trPr>
          <w:cantSplit/>
          <w:trHeight w:val="117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瑞安市水利工程建设中心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瑞安市水利工程建设中心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本科：水利水电工程、水利水电设备及自动化、工程管理、电气工程及其自动化；研究生：水利工程、水利水电工程、水利水电工程管理、水利水电建设与管理、电气工程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从事施工现场一线工作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0577-66610190</w:t>
            </w:r>
          </w:p>
        </w:tc>
      </w:tr>
      <w:tr>
        <w:tblPrEx>
          <w:shd w:val="clear" w:color="auto" w:fill="auto"/>
          <w:tblLayout w:type="fixed"/>
          <w:tblCellMar>
            <w:top w:w="0" w:type="dxa"/>
            <w:left w:w="0" w:type="dxa"/>
            <w:bottom w:w="0" w:type="dxa"/>
            <w:right w:w="0" w:type="dxa"/>
          </w:tblCellMar>
        </w:tblPrEx>
        <w:trPr>
          <w:cantSplit/>
          <w:trHeight w:val="7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瑞安市政务服务中心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瑞安市政务服务中心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人工智能、数据科学、数据科学和信息技术</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0577-65827261</w:t>
            </w:r>
          </w:p>
        </w:tc>
      </w:tr>
      <w:tr>
        <w:tblPrEx>
          <w:shd w:val="clear" w:color="auto" w:fill="auto"/>
          <w:tblLayout w:type="fixed"/>
          <w:tblCellMar>
            <w:top w:w="0" w:type="dxa"/>
            <w:left w:w="0" w:type="dxa"/>
            <w:bottom w:w="0" w:type="dxa"/>
            <w:right w:w="0" w:type="dxa"/>
          </w:tblCellMar>
        </w:tblPrEx>
        <w:trPr>
          <w:cantSplit/>
          <w:trHeight w:val="7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瑞安市人民法院审判事务中心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限男性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0577-65813719</w:t>
            </w:r>
          </w:p>
        </w:tc>
      </w:tr>
      <w:tr>
        <w:tblPrEx>
          <w:shd w:val="clear" w:color="auto" w:fill="auto"/>
          <w:tblLayout w:type="fixed"/>
          <w:tblCellMar>
            <w:top w:w="0" w:type="dxa"/>
            <w:left w:w="0" w:type="dxa"/>
            <w:bottom w:w="0" w:type="dxa"/>
            <w:right w:w="0" w:type="dxa"/>
          </w:tblCellMar>
        </w:tblPrEx>
        <w:trPr>
          <w:cantSplit/>
          <w:trHeight w:val="8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瑞安市人民法院审判事务中心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5702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限女性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0577-65813719</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瑞安市人民法院审判事务中心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5703</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0577-65813719</w:t>
            </w:r>
          </w:p>
        </w:tc>
      </w:tr>
      <w:tr>
        <w:tblPrEx>
          <w:shd w:val="clear" w:color="auto" w:fill="auto"/>
          <w:tblLayout w:type="fixed"/>
          <w:tblCellMar>
            <w:top w:w="0" w:type="dxa"/>
            <w:left w:w="0" w:type="dxa"/>
            <w:bottom w:w="0" w:type="dxa"/>
            <w:right w:w="0" w:type="dxa"/>
          </w:tblCellMar>
        </w:tblPrEx>
        <w:trPr>
          <w:cantSplit/>
          <w:trHeight w:val="14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瑞安市气象局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瑞安市气象防灾减灾预警中心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预报服务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大气科学、智慧气象技术、应用气象学、气象技术与工程、地球系统科学；研究生：3S集成与气象应用、大气科学、大气科学（物理海洋学）、大气物理学与大气环境、大气遥感与大气探测、海洋气象学、空间天气学、雷电科学与技术、气象学、水文气象学、应用气象学、气象</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13967757065</w:t>
            </w:r>
          </w:p>
        </w:tc>
      </w:tr>
      <w:tr>
        <w:tblPrEx>
          <w:shd w:val="clear" w:color="auto" w:fill="auto"/>
          <w:tblLayout w:type="fixed"/>
          <w:tblCellMar>
            <w:top w:w="0" w:type="dxa"/>
            <w:left w:w="0" w:type="dxa"/>
            <w:bottom w:w="0" w:type="dxa"/>
            <w:right w:w="0" w:type="dxa"/>
          </w:tblCellMar>
        </w:tblPrEx>
        <w:trPr>
          <w:cantSplit/>
          <w:trHeight w:val="8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瑞安邮政管理局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瑞安市邮政业安全中心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物流管理、法学、法律、汉语言文学、新闻学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限男性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0577-66602079</w:t>
            </w:r>
          </w:p>
        </w:tc>
      </w:tr>
      <w:tr>
        <w:tblPrEx>
          <w:shd w:val="clear" w:color="auto" w:fill="auto"/>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瑞安邮政管理局</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瑞安市邮政业安全中心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物流管理、法学、法律、汉语言文学、新闻学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限女性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0577-66602079</w:t>
            </w:r>
          </w:p>
        </w:tc>
      </w:tr>
      <w:tr>
        <w:tblPrEx>
          <w:tblLayout w:type="fixed"/>
          <w:tblCellMar>
            <w:top w:w="0" w:type="dxa"/>
            <w:left w:w="0" w:type="dxa"/>
            <w:bottom w:w="0" w:type="dxa"/>
            <w:right w:w="0" w:type="dxa"/>
          </w:tblCellMar>
        </w:tblPrEx>
        <w:trPr>
          <w:cantSplit/>
          <w:trHeight w:val="8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瑞安市安阳街道办事处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瑞安市安阳街道便民服务中心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统计学类、财政学类、财政税务类、财务会计类、统计类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0577-65877010</w:t>
            </w:r>
          </w:p>
        </w:tc>
      </w:tr>
      <w:tr>
        <w:tblPrEx>
          <w:tblLayout w:type="fixed"/>
          <w:tblCellMar>
            <w:top w:w="0" w:type="dxa"/>
            <w:left w:w="0" w:type="dxa"/>
            <w:bottom w:w="0" w:type="dxa"/>
            <w:right w:w="0" w:type="dxa"/>
          </w:tblCellMar>
        </w:tblPrEx>
        <w:trPr>
          <w:cantSplit/>
          <w:trHeight w:val="9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瑞安市玉海街道办事处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瑞安市玉海街道便民服务中心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社救员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1985年1月1日及以后出生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面向优秀社区党组织书记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0577-65633670</w:t>
            </w:r>
          </w:p>
        </w:tc>
      </w:tr>
      <w:tr>
        <w:tblPrEx>
          <w:shd w:val="clear" w:color="auto" w:fill="auto"/>
          <w:tblLayout w:type="fixed"/>
          <w:tblCellMar>
            <w:top w:w="0" w:type="dxa"/>
            <w:left w:w="0" w:type="dxa"/>
            <w:bottom w:w="0" w:type="dxa"/>
            <w:right w:w="0" w:type="dxa"/>
          </w:tblCellMar>
        </w:tblPrEx>
        <w:trPr>
          <w:cantSplit/>
          <w:trHeight w:val="10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瑞安市东山街道办事处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瑞安市东山街道便民服务中心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城乡建设员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本科：土木类、建筑类、法学类；研究生：建筑学类、土木工程类、城乡规划学类、法学类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0577-65603513</w:t>
            </w:r>
          </w:p>
        </w:tc>
      </w:tr>
      <w:tr>
        <w:tblPrEx>
          <w:shd w:val="clear" w:color="auto" w:fill="auto"/>
          <w:tblLayout w:type="fixed"/>
          <w:tblCellMar>
            <w:top w:w="0" w:type="dxa"/>
            <w:left w:w="0" w:type="dxa"/>
            <w:bottom w:w="0" w:type="dxa"/>
            <w:right w:w="0" w:type="dxa"/>
          </w:tblCellMar>
        </w:tblPrEx>
        <w:trPr>
          <w:cantSplit/>
          <w:trHeight w:val="87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瑞安市莘塍街道办事处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瑞安市莘塍街道便民服务中心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本科：财政学、财务管理、会计、税收学；研究生：财政学、财务管理、会计、会计学、税收学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0577-65175056</w:t>
            </w:r>
          </w:p>
        </w:tc>
      </w:tr>
      <w:tr>
        <w:tblPrEx>
          <w:shd w:val="clear" w:color="auto" w:fill="auto"/>
          <w:tblLayout w:type="fixed"/>
          <w:tblCellMar>
            <w:top w:w="0" w:type="dxa"/>
            <w:left w:w="0" w:type="dxa"/>
            <w:bottom w:w="0" w:type="dxa"/>
            <w:right w:w="0" w:type="dxa"/>
          </w:tblCellMar>
        </w:tblPrEx>
        <w:trPr>
          <w:cantSplit/>
          <w:trHeight w:val="9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瑞安市汀田街道办事处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瑞安市汀田街道便民服务中心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综合管理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本科：经济学类、统计学类、经济与贸易类；研究生：应用经济学类、统计学类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0577-65507158</w:t>
            </w:r>
          </w:p>
        </w:tc>
      </w:tr>
      <w:tr>
        <w:tblPrEx>
          <w:shd w:val="clear" w:color="auto" w:fill="auto"/>
          <w:tblLayout w:type="fixed"/>
          <w:tblCellMar>
            <w:top w:w="0" w:type="dxa"/>
            <w:left w:w="0" w:type="dxa"/>
            <w:bottom w:w="0" w:type="dxa"/>
            <w:right w:w="0" w:type="dxa"/>
          </w:tblCellMar>
        </w:tblPrEx>
        <w:trPr>
          <w:cantSplit/>
          <w:trHeight w:val="7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瑞安市飞云街道办事处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瑞安市飞云街道应急消防管理站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法治员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6501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本科专业须为法学类并取得法学学士学位</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0577-65562011</w:t>
            </w:r>
          </w:p>
        </w:tc>
      </w:tr>
      <w:tr>
        <w:tblPrEx>
          <w:shd w:val="clear" w:color="auto" w:fill="auto"/>
          <w:tblLayout w:type="fixed"/>
          <w:tblCellMar>
            <w:top w:w="0" w:type="dxa"/>
            <w:left w:w="0" w:type="dxa"/>
            <w:bottom w:w="0" w:type="dxa"/>
            <w:right w:w="0" w:type="dxa"/>
          </w:tblCellMar>
        </w:tblPrEx>
        <w:trPr>
          <w:cantSplit/>
          <w:trHeight w:val="12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瑞安市云周街道办事处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瑞安市云周街道应急消防管理站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安监员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法律、民商法、信用风险管理与法律防控、律师、国家安全学；研究生：财税法学、传媒法制、法经济学、法律与金融、法行政学、法学、诉讼法、经济法、国家安全法学、国家安全学、民商法学、社会法学、社会工作与社会政策、社会治理法学、诉讼法学、法律</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0577-66855079</w:t>
            </w:r>
          </w:p>
        </w:tc>
      </w:tr>
      <w:tr>
        <w:tblPrEx>
          <w:tblLayout w:type="fixed"/>
          <w:tblCellMar>
            <w:top w:w="0" w:type="dxa"/>
            <w:left w:w="0" w:type="dxa"/>
            <w:bottom w:w="0" w:type="dxa"/>
            <w:right w:w="0" w:type="dxa"/>
          </w:tblCellMar>
        </w:tblPrEx>
        <w:trPr>
          <w:cantSplit/>
          <w:trHeight w:val="9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瑞安市南滨街道办事处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瑞安市南滨街道便民服务中心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城乡建设员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本科：公共管理类、社会学类、农业经济管理类、电子商务类、中国语言文学类、城乡规划、城市规划；研究生：公共管理类、社会学类、城乡规划学类、中国语言文学类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0577-66850509</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瑞安市陶山镇人民政府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瑞安市陶山镇便民服务中心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统计学类、理论经济学类、应用经济学类、会计、会计学、审计、审计学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0577-65969676</w:t>
            </w:r>
          </w:p>
        </w:tc>
      </w:tr>
      <w:tr>
        <w:tblPrEx>
          <w:tblLayout w:type="fixed"/>
          <w:tblCellMar>
            <w:top w:w="0" w:type="dxa"/>
            <w:left w:w="0" w:type="dxa"/>
            <w:bottom w:w="0" w:type="dxa"/>
            <w:right w:w="0" w:type="dxa"/>
          </w:tblCellMar>
        </w:tblPrEx>
        <w:trPr>
          <w:cantSplit/>
          <w:trHeight w:val="7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瑞安市陶山镇人民政府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瑞安市陶山镇便民服务中心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农经员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本科：农业经济管理类、经济学类；研究生：农林经济管理类、理论经济学类、应用经济学类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0577-65969676</w:t>
            </w:r>
          </w:p>
        </w:tc>
      </w:tr>
      <w:tr>
        <w:tblPrEx>
          <w:shd w:val="clear" w:color="auto" w:fill="auto"/>
          <w:tblLayout w:type="fixed"/>
          <w:tblCellMar>
            <w:top w:w="0" w:type="dxa"/>
            <w:left w:w="0" w:type="dxa"/>
            <w:bottom w:w="0" w:type="dxa"/>
            <w:right w:w="0" w:type="dxa"/>
          </w:tblCellMar>
        </w:tblPrEx>
        <w:trPr>
          <w:cantSplit/>
          <w:trHeight w:val="1395"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瑞安市湖岭镇人民政府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瑞安市湖岭镇便民服务中心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城乡建设 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土木工程、工民建、工业与民用建筑、建筑工程、建筑学、建筑设计、城乡规划；研究生：城市规划与设计、城市规划、建筑学、建设工程管理、建筑与土木工程、建筑与城乡规划设计、土木工程、土木工程规划与管理、土木工程建造与管理、城乡规划学、城乡规划</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0577-58869833</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瑞安市曹村镇人民政府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瑞安市曹村镇应急消防管理站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安监员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本科：法学类、法律执行类、管理科学与工程类、安全科学与工程类、公共管理类、旅游管理类、计算机类、土木类；研究生：法学类、管理科学与工程类、安全科学与工程类、公共管理类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0577-65766600</w:t>
            </w:r>
          </w:p>
        </w:tc>
      </w:tr>
      <w:tr>
        <w:tblPrEx>
          <w:shd w:val="clear" w:color="auto" w:fill="auto"/>
          <w:tblLayout w:type="fixed"/>
          <w:tblCellMar>
            <w:top w:w="0" w:type="dxa"/>
            <w:left w:w="0" w:type="dxa"/>
            <w:bottom w:w="0" w:type="dxa"/>
            <w:right w:w="0" w:type="dxa"/>
          </w:tblCellMar>
        </w:tblPrEx>
        <w:trPr>
          <w:cantSplit/>
          <w:trHeight w:val="9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畜牧兽医员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温州市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0577-58806104</w:t>
            </w:r>
          </w:p>
        </w:tc>
      </w:tr>
      <w:tr>
        <w:tblPrEx>
          <w:shd w:val="clear" w:color="auto" w:fill="auto"/>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文化员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研究生</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高级秘书与行政助理学、汉语言文字学、文化产业、文化研究、写作学、语言学及应用语言学、语言政策与语言规划、中国语言文学、公共管理学、行政管理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0577-58806104</w:t>
            </w:r>
          </w:p>
        </w:tc>
      </w:tr>
      <w:tr>
        <w:tblPrEx>
          <w:tblLayout w:type="fixed"/>
          <w:tblCellMar>
            <w:top w:w="0" w:type="dxa"/>
            <w:left w:w="0" w:type="dxa"/>
            <w:bottom w:w="0" w:type="dxa"/>
            <w:right w:w="0" w:type="dxa"/>
          </w:tblCellMar>
        </w:tblPrEx>
        <w:trPr>
          <w:cantSplit/>
          <w:trHeight w:val="8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农科员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0577-58806104</w:t>
            </w:r>
          </w:p>
        </w:tc>
      </w:tr>
      <w:tr>
        <w:tblPrEx>
          <w:tblLayout w:type="fixed"/>
          <w:tblCellMar>
            <w:top w:w="0" w:type="dxa"/>
            <w:left w:w="0" w:type="dxa"/>
            <w:bottom w:w="0" w:type="dxa"/>
            <w:right w:w="0" w:type="dxa"/>
          </w:tblCellMar>
        </w:tblPrEx>
        <w:trPr>
          <w:cantSplit/>
          <w:trHeight w:val="9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瑞安市高楼镇便民服务中心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计生员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0577-58806104</w:t>
            </w:r>
          </w:p>
        </w:tc>
      </w:tr>
      <w:tr>
        <w:tblPrEx>
          <w:tblLayout w:type="fixed"/>
          <w:tblCellMar>
            <w:top w:w="0" w:type="dxa"/>
            <w:left w:w="0" w:type="dxa"/>
            <w:bottom w:w="0" w:type="dxa"/>
            <w:right w:w="0" w:type="dxa"/>
          </w:tblCellMar>
        </w:tblPrEx>
        <w:trPr>
          <w:cantSplit/>
          <w:trHeight w:val="10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瑞安市平阳坑镇人民政府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瑞安市平阳坑镇便民服务中心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农经员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本科：农业经济管理类、农林经济管理、工商管理类　财务管理、财务会计与审计；研究生：农林经济管理类　农林经济管理、工商管理类　财务管理、财务学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0577-58916793</w:t>
            </w:r>
          </w:p>
        </w:tc>
      </w:tr>
      <w:tr>
        <w:tblPrEx>
          <w:shd w:val="clear" w:color="auto" w:fill="auto"/>
          <w:tblLayout w:type="fixed"/>
          <w:tblCellMar>
            <w:top w:w="0" w:type="dxa"/>
            <w:left w:w="0" w:type="dxa"/>
            <w:bottom w:w="0" w:type="dxa"/>
            <w:right w:w="0" w:type="dxa"/>
          </w:tblCellMar>
        </w:tblPrEx>
        <w:trPr>
          <w:cantSplit/>
          <w:trHeight w:val="108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瑞安市芳庄乡人民政府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瑞安市芳庄乡应急消防管理站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安监员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1990年1月1日及以后出生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管理科学与工程类、机械类、公共管理类、工业工程类、食品科学与工程类、安全科学与工程类；研究生：管理科学与工程类、机械工程类、公共管理类、工业工程类、食品科学与工程类、安全科学与工程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0577-65483300</w:t>
            </w:r>
          </w:p>
        </w:tc>
      </w:tr>
      <w:tr>
        <w:tblPrEx>
          <w:shd w:val="clear" w:color="auto" w:fill="auto"/>
          <w:tblLayout w:type="fixed"/>
          <w:tblCellMar>
            <w:top w:w="0" w:type="dxa"/>
            <w:left w:w="0" w:type="dxa"/>
            <w:bottom w:w="0" w:type="dxa"/>
            <w:right w:w="0" w:type="dxa"/>
          </w:tblCellMar>
        </w:tblPrEx>
        <w:trPr>
          <w:cantSplit/>
          <w:trHeight w:val="72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瑞安市北麂乡人民政府</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瑞安市北麂乡便民服务中心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经贸服务员</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瑞安市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1995年1月1日及以后出生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具有与报考学历专业相匹配的学位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经济学类、公共管理类</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0577-66683303</w:t>
            </w:r>
          </w:p>
        </w:tc>
      </w:tr>
    </w:tbl>
    <w:p>
      <w:pPr>
        <w:rPr>
          <w:rFonts w:hint="eastAsia"/>
          <w:lang w:val="en-US" w:eastAsia="zh-CN"/>
        </w:rPr>
      </w:pPr>
    </w:p>
    <w:p>
      <w:pPr>
        <w:pStyle w:val="2"/>
        <w:rPr>
          <w:lang w:val="en-US" w:eastAsia="zh-CN"/>
        </w:rPr>
        <w:sectPr>
          <w:headerReference r:id="rId3" w:type="default"/>
          <w:footerReference r:id="rId4" w:type="default"/>
          <w:pgSz w:w="16838" w:h="11906" w:orient="landscape"/>
          <w:pgMar w:top="1134" w:right="850" w:bottom="1134" w:left="850" w:header="851" w:footer="992" w:gutter="0"/>
          <w:pgNumType w:fmt="numberInDash"/>
          <w:cols w:space="0" w:num="1"/>
          <w:rtlGutter w:val="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附件3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考试大纲</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65"/>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一、笔试科目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《综合应用能力》为主观题，考试时限为150分钟；《职业能力倾向测验》为客观题，考试时限为90分钟。两个科目满分均为100分。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二、笔试方式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闭卷考试。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三、笔试内容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（一）《综合应用能力》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主要测查应考人员的阅读理解能力、归纳概括能力、逻辑思维能力、综合分析能力、解决问题能力和文字综合能力等。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测查题型包括案例(材料)分析题、论述评价题、校阅改错题、材料作文题等。每次考试从上述题型中组合选取。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（二）《职业能力倾向测验》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主要测查应考人员从事事业单位工作的潜能。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测查内容包括言语理解与表达、数量关系、判断推理、资料分析和常识判断等五个部分。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1．言语理解与表达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2．数量关系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主要测查应考人员对基本数量关系的理解能力、数学运算能力，对数字排列顺序或排列规律的判断识别能力等。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3．判断推理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主要测查应考人员对客观事物及其关系的分析推理能力，其中包括对词语、图形、概念、短文等材料的理解、比较、判断、演绎、归纳、综合等。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4．资料分析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主要测查应考人员对各种形式的统计资料(包括文字、图形和表格等)进行正确理解、分析、计算、比较、处理的能力。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5．常识判断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主要测查应考人员对政治、时事、国情、省情、法律、经济、科技、历史、人文等知识的掌握和运用能力。</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65"/>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四、作答要求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考生在作答前，应用黑色字迹的签字笔或钢笔在答题卡(纸)上指定位置填写“姓名”和“准考证号”，并用2B铅笔将“准考证号”下面对应的信息点涂黑。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（一）《综合应用能力》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应考人员必须用黑色墨水笔在专用答题纸指定题号的指定位置内作答，用铅笔作答或在非指定位置内作答的一律无效。答题不得使用涂改液。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（二）《职业能力倾向测验》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应考人员必须用2B铅笔在答题卡上作答，作答在题本上或其他位置的一律无效。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rPr>
      </w:pP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ascii="仿宋" w:hAnsi="仿宋" w:eastAsia="仿宋"/>
          <w:b/>
          <w:sz w:val="36"/>
          <w:szCs w:val="36"/>
        </w:rPr>
      </w:pPr>
    </w:p>
    <w:p>
      <w:pPr>
        <w:jc w:val="center"/>
        <w:rPr>
          <w:rFonts w:ascii="仿宋" w:hAnsi="仿宋" w:eastAsia="仿宋"/>
          <w:b/>
          <w:sz w:val="36"/>
          <w:szCs w:val="36"/>
        </w:rPr>
      </w:pPr>
      <w:r>
        <w:rPr>
          <w:rFonts w:hint="eastAsia" w:ascii="仿宋" w:hAnsi="仿宋" w:eastAsia="仿宋"/>
          <w:b/>
          <w:sz w:val="36"/>
          <w:szCs w:val="36"/>
        </w:rPr>
        <w:t>同意报考证明</w:t>
      </w:r>
    </w:p>
    <w:p>
      <w:pPr>
        <w:spacing w:line="240" w:lineRule="exact"/>
        <w:jc w:val="center"/>
        <w:rPr>
          <w:rFonts w:ascii="仿宋" w:hAnsi="仿宋" w:eastAsia="仿宋"/>
          <w:b/>
          <w:sz w:val="44"/>
          <w:szCs w:val="44"/>
        </w:rPr>
      </w:pPr>
    </w:p>
    <w:p>
      <w:pPr>
        <w:spacing w:line="240" w:lineRule="exact"/>
        <w:jc w:val="center"/>
        <w:rPr>
          <w:rFonts w:ascii="仿宋" w:hAnsi="仿宋" w:eastAsia="仿宋"/>
          <w:b/>
          <w:sz w:val="44"/>
          <w:szCs w:val="44"/>
        </w:rPr>
      </w:pPr>
    </w:p>
    <w:p>
      <w:pPr>
        <w:ind w:firstLine="640" w:firstLineChars="200"/>
        <w:jc w:val="left"/>
        <w:rPr>
          <w:rFonts w:hint="eastAsia" w:ascii="仿宋" w:hAnsi="仿宋" w:eastAsia="仿宋"/>
          <w:sz w:val="32"/>
          <w:szCs w:val="32"/>
        </w:rPr>
      </w:pPr>
      <w:r>
        <w:rPr>
          <w:rFonts w:hint="eastAsia" w:ascii="仿宋" w:hAnsi="仿宋" w:eastAsia="仿宋"/>
          <w:sz w:val="32"/>
          <w:szCs w:val="32"/>
        </w:rPr>
        <w:t>兹有</w:t>
      </w:r>
      <w:r>
        <w:rPr>
          <w:rFonts w:hint="eastAsia" w:ascii="仿宋" w:hAnsi="仿宋" w:eastAsia="仿宋"/>
          <w:sz w:val="32"/>
          <w:szCs w:val="32"/>
          <w:u w:val="single"/>
        </w:rPr>
        <w:t>　　　　　　　　　</w:t>
      </w:r>
      <w:r>
        <w:rPr>
          <w:rFonts w:hint="eastAsia" w:ascii="仿宋" w:hAnsi="仿宋" w:eastAsia="仿宋"/>
          <w:sz w:val="32"/>
          <w:szCs w:val="32"/>
        </w:rPr>
        <w:t>（事业单位）在编人员</w:t>
      </w:r>
      <w:r>
        <w:rPr>
          <w:rFonts w:hint="eastAsia" w:ascii="仿宋" w:hAnsi="仿宋" w:eastAsia="仿宋"/>
          <w:sz w:val="32"/>
          <w:szCs w:val="32"/>
          <w:u w:val="single"/>
        </w:rPr>
        <w:t xml:space="preserve">  　  </w:t>
      </w:r>
      <w:r>
        <w:rPr>
          <w:rFonts w:hint="eastAsia" w:ascii="仿宋" w:hAnsi="仿宋" w:eastAsia="仿宋"/>
          <w:sz w:val="32"/>
          <w:szCs w:val="32"/>
        </w:rPr>
        <w:t>同志,性别</w:t>
      </w:r>
      <w:r>
        <w:rPr>
          <w:rFonts w:hint="eastAsia" w:ascii="仿宋" w:hAnsi="仿宋" w:eastAsia="仿宋"/>
          <w:sz w:val="32"/>
          <w:szCs w:val="32"/>
          <w:u w:val="single"/>
        </w:rPr>
        <w:t xml:space="preserve">   </w:t>
      </w: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月被录用为事业单位工作人员。截止202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月,已在编在岗</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月，近三年年度考核结果：20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为</w:t>
      </w:r>
      <w:r>
        <w:rPr>
          <w:rFonts w:hint="eastAsia" w:ascii="仿宋" w:hAnsi="仿宋" w:eastAsia="仿宋"/>
          <w:sz w:val="32"/>
          <w:szCs w:val="32"/>
          <w:u w:val="single"/>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为</w:t>
      </w:r>
      <w:r>
        <w:rPr>
          <w:rFonts w:hint="eastAsia" w:ascii="仿宋" w:hAnsi="仿宋" w:eastAsia="仿宋"/>
          <w:sz w:val="32"/>
          <w:szCs w:val="32"/>
          <w:u w:val="single"/>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为</w:t>
      </w:r>
      <w:r>
        <w:rPr>
          <w:rFonts w:hint="eastAsia" w:ascii="仿宋" w:hAnsi="仿宋" w:eastAsia="仿宋"/>
          <w:sz w:val="32"/>
          <w:szCs w:val="32"/>
          <w:u w:val="single"/>
        </w:rPr>
        <w:t xml:space="preserve">     </w:t>
      </w:r>
      <w:r>
        <w:rPr>
          <w:rFonts w:hint="eastAsia" w:ascii="仿宋" w:hAnsi="仿宋" w:eastAsia="仿宋"/>
          <w:sz w:val="32"/>
          <w:szCs w:val="32"/>
        </w:rPr>
        <w:t>。我单位同意其参加</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年瑞安市公开招聘事业单位工作人员</w:t>
      </w:r>
      <w:r>
        <w:rPr>
          <w:rFonts w:hint="eastAsia" w:ascii="仿宋" w:hAnsi="仿宋" w:eastAsia="仿宋"/>
          <w:sz w:val="32"/>
          <w:szCs w:val="32"/>
        </w:rPr>
        <w:t>考试。</w:t>
      </w:r>
    </w:p>
    <w:p>
      <w:pPr>
        <w:ind w:firstLine="640" w:firstLineChars="200"/>
        <w:jc w:val="left"/>
        <w:rPr>
          <w:rFonts w:ascii="仿宋" w:hAnsi="仿宋" w:eastAsia="仿宋"/>
          <w:sz w:val="32"/>
          <w:szCs w:val="32"/>
        </w:rPr>
      </w:pPr>
      <w:r>
        <w:rPr>
          <w:rFonts w:hint="eastAsia" w:ascii="仿宋" w:hAnsi="仿宋" w:eastAsia="仿宋"/>
          <w:sz w:val="32"/>
          <w:szCs w:val="32"/>
        </w:rPr>
        <w:t>特此证明。</w:t>
      </w:r>
    </w:p>
    <w:p>
      <w:pPr>
        <w:rPr>
          <w:rFonts w:ascii="仿宋" w:hAnsi="仿宋" w:eastAsia="仿宋"/>
          <w:sz w:val="28"/>
          <w:szCs w:val="28"/>
        </w:rPr>
      </w:pPr>
    </w:p>
    <w:p>
      <w:pPr>
        <w:rPr>
          <w:rFonts w:ascii="仿宋" w:hAnsi="仿宋" w:eastAsia="仿宋"/>
          <w:sz w:val="28"/>
          <w:szCs w:val="28"/>
        </w:rPr>
      </w:pPr>
    </w:p>
    <w:p>
      <w:pPr>
        <w:wordWrap w:val="0"/>
        <w:ind w:left="0" w:leftChars="0" w:right="280" w:firstLine="0" w:firstLineChars="0"/>
        <w:jc w:val="right"/>
        <w:rPr>
          <w:rFonts w:ascii="仿宋" w:hAnsi="仿宋" w:eastAsia="仿宋"/>
          <w:sz w:val="28"/>
          <w:szCs w:val="28"/>
        </w:rPr>
      </w:pPr>
      <w:r>
        <w:rPr>
          <w:rFonts w:hint="eastAsia" w:ascii="仿宋" w:hAnsi="仿宋" w:eastAsia="仿宋"/>
          <w:sz w:val="28"/>
          <w:szCs w:val="28"/>
        </w:rPr>
        <w:t xml:space="preserve">所在事业单位             主管部门           </w:t>
      </w:r>
    </w:p>
    <w:p>
      <w:pPr>
        <w:wordWrap w:val="0"/>
        <w:ind w:right="280" w:firstLine="560" w:firstLineChars="200"/>
        <w:jc w:val="right"/>
        <w:rPr>
          <w:rFonts w:ascii="仿宋" w:hAnsi="仿宋" w:eastAsia="仿宋"/>
          <w:sz w:val="28"/>
          <w:szCs w:val="28"/>
        </w:rPr>
      </w:pPr>
      <w:r>
        <w:rPr>
          <w:rFonts w:hint="eastAsia" w:ascii="仿宋" w:hAnsi="仿宋" w:eastAsia="仿宋"/>
          <w:sz w:val="28"/>
          <w:szCs w:val="28"/>
        </w:rPr>
        <w:t xml:space="preserve">  （盖章）                 （盖章）            </w:t>
      </w:r>
    </w:p>
    <w:p>
      <w:pPr>
        <w:ind w:right="840" w:firstLine="5320" w:firstLineChars="1900"/>
        <w:rPr>
          <w:rFonts w:ascii="仿宋" w:hAnsi="仿宋" w:eastAsia="仿宋"/>
          <w:sz w:val="32"/>
          <w:szCs w:val="32"/>
        </w:rPr>
      </w:pPr>
      <w:r>
        <w:rPr>
          <w:rFonts w:hint="eastAsia" w:ascii="仿宋" w:hAnsi="仿宋" w:eastAsia="仿宋"/>
          <w:sz w:val="28"/>
          <w:szCs w:val="28"/>
        </w:rPr>
        <w:t>年      月     日</w:t>
      </w:r>
    </w:p>
    <w:p>
      <w:pPr>
        <w:spacing w:line="520" w:lineRule="exact"/>
        <w:ind w:firstLine="4803" w:firstLineChars="1501"/>
        <w:jc w:val="left"/>
        <w:rPr>
          <w:rFonts w:eastAsia="仿宋_GB2312"/>
          <w:sz w:val="32"/>
          <w:szCs w:val="32"/>
        </w:rPr>
      </w:pPr>
    </w:p>
    <w:p>
      <w:pPr>
        <w:spacing w:line="520" w:lineRule="exact"/>
        <w:ind w:firstLine="4803" w:firstLineChars="1501"/>
        <w:jc w:val="left"/>
        <w:rPr>
          <w:rFonts w:eastAsia="仿宋_GB2312"/>
          <w:sz w:val="32"/>
          <w:szCs w:val="32"/>
        </w:rPr>
      </w:pPr>
    </w:p>
    <w:p>
      <w:pPr>
        <w:pStyle w:val="2"/>
        <w:rPr>
          <w:rFonts w:eastAsia="仿宋_GB2312"/>
          <w:sz w:val="32"/>
          <w:szCs w:val="32"/>
        </w:rPr>
      </w:pPr>
    </w:p>
    <w:p>
      <w:pPr>
        <w:rPr>
          <w:rFonts w:eastAsia="仿宋_GB2312"/>
          <w:sz w:val="32"/>
          <w:szCs w:val="32"/>
        </w:rPr>
      </w:pPr>
      <w:bookmarkStart w:id="0" w:name="_GoBack"/>
      <w:bookmarkEnd w:id="0"/>
    </w:p>
    <w:sectPr>
      <w:pgSz w:w="11906" w:h="16838"/>
      <w:pgMar w:top="850" w:right="1020" w:bottom="850" w:left="1020" w:header="851" w:footer="992" w:gutter="0"/>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295910" cy="204470"/>
              <wp:effectExtent l="0" t="0" r="0" b="0"/>
              <wp:wrapNone/>
              <wp:docPr id="11" name="文本框 1"/>
              <wp:cNvGraphicFramePr/>
              <a:graphic xmlns:a="http://schemas.openxmlformats.org/drawingml/2006/main">
                <a:graphicData uri="http://schemas.microsoft.com/office/word/2010/wordprocessingShape">
                  <wps:wsp>
                    <wps:cNvSpPr/>
                    <wps:spPr>
                      <a:xfrm>
                        <a:off x="0" y="0"/>
                        <a:ext cx="296217" cy="204452"/>
                      </a:xfrm>
                      <a:prstGeom prst="rect">
                        <a:avLst/>
                      </a:prstGeom>
                      <a:noFill/>
                      <a:ln w="9525" cap="flat" cmpd="sng">
                        <a:noFill/>
                        <a:prstDash val="solid"/>
                        <a:round/>
                      </a:ln>
                    </wps:spPr>
                    <wps:txbx>
                      <w:txbxContent>
                        <w:p>
                          <w:pPr>
                            <w:pStyle w:val="9"/>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- 7 -</w:t>
                          </w:r>
                          <w:r>
                            <w:rPr>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102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3ONH0gAAAAMB&#10;AAAPAAAAAAAAAAEAIAAAACIAAABkcnMvZG93bnJldi54bWxQSwECFAAUAAAACACHTuJAHzEJUugB&#10;AACnAwAADgAAAAAAAAABACAAAAAhAQAAZHJzL2Uyb0RvYy54bWxQSwUGAAAAAAYABgBZAQAAewUA&#10;AAAA&#10;">
              <v:fill on="f" focussize="0,0"/>
              <v:stroke on="f" joinstyle="round"/>
              <v:imagedata o:title=""/>
              <o:lock v:ext="edit" aspectratio="f"/>
              <v:textbox inset="0mm,0mm,0mm,0mm" style="mso-fit-shape-to-text:t;">
                <w:txbxContent>
                  <w:p>
                    <w:pPr>
                      <w:pStyle w:val="9"/>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- 7 -</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D86D7A"/>
    <w:rsid w:val="010F635F"/>
    <w:rsid w:val="01776E8C"/>
    <w:rsid w:val="02891140"/>
    <w:rsid w:val="033A7F8D"/>
    <w:rsid w:val="03F33466"/>
    <w:rsid w:val="04B03E13"/>
    <w:rsid w:val="06EC6721"/>
    <w:rsid w:val="08692B3D"/>
    <w:rsid w:val="0981470D"/>
    <w:rsid w:val="0A7C0E0E"/>
    <w:rsid w:val="0D7A5C44"/>
    <w:rsid w:val="0E02765D"/>
    <w:rsid w:val="0F7209D4"/>
    <w:rsid w:val="0FED49D6"/>
    <w:rsid w:val="11293299"/>
    <w:rsid w:val="133409A4"/>
    <w:rsid w:val="14164304"/>
    <w:rsid w:val="1485519C"/>
    <w:rsid w:val="1502099F"/>
    <w:rsid w:val="16F26321"/>
    <w:rsid w:val="170259DA"/>
    <w:rsid w:val="17116B0C"/>
    <w:rsid w:val="1BCD393C"/>
    <w:rsid w:val="1D2178B0"/>
    <w:rsid w:val="1E6612B4"/>
    <w:rsid w:val="2017038E"/>
    <w:rsid w:val="24494CA3"/>
    <w:rsid w:val="25791A3C"/>
    <w:rsid w:val="25834F5D"/>
    <w:rsid w:val="25DA6B24"/>
    <w:rsid w:val="266F1EFA"/>
    <w:rsid w:val="26FF3F0E"/>
    <w:rsid w:val="27797718"/>
    <w:rsid w:val="290E6603"/>
    <w:rsid w:val="2A5E0C77"/>
    <w:rsid w:val="2A97384F"/>
    <w:rsid w:val="2A9A0DC4"/>
    <w:rsid w:val="2BD716FD"/>
    <w:rsid w:val="2DCE0E2E"/>
    <w:rsid w:val="2DF422FC"/>
    <w:rsid w:val="2EC924A6"/>
    <w:rsid w:val="2EF7044F"/>
    <w:rsid w:val="2FAD9517"/>
    <w:rsid w:val="302E63DD"/>
    <w:rsid w:val="303B08BD"/>
    <w:rsid w:val="313111F0"/>
    <w:rsid w:val="31F44E6E"/>
    <w:rsid w:val="32BB4D89"/>
    <w:rsid w:val="33567663"/>
    <w:rsid w:val="33DFBE4C"/>
    <w:rsid w:val="347F1F9C"/>
    <w:rsid w:val="35914669"/>
    <w:rsid w:val="35B2441D"/>
    <w:rsid w:val="379637D3"/>
    <w:rsid w:val="38155A4C"/>
    <w:rsid w:val="392340C9"/>
    <w:rsid w:val="39BF36DF"/>
    <w:rsid w:val="3A6A5963"/>
    <w:rsid w:val="3A7D3006"/>
    <w:rsid w:val="3AE320BA"/>
    <w:rsid w:val="3AF52C42"/>
    <w:rsid w:val="3B863F32"/>
    <w:rsid w:val="3D855198"/>
    <w:rsid w:val="3DC65F2F"/>
    <w:rsid w:val="3EED70AF"/>
    <w:rsid w:val="3EF0024D"/>
    <w:rsid w:val="3FF758C6"/>
    <w:rsid w:val="404760B7"/>
    <w:rsid w:val="40DE261A"/>
    <w:rsid w:val="418D305E"/>
    <w:rsid w:val="43404E1B"/>
    <w:rsid w:val="45015581"/>
    <w:rsid w:val="455A2AB2"/>
    <w:rsid w:val="4605073F"/>
    <w:rsid w:val="46C65D7F"/>
    <w:rsid w:val="47ED189D"/>
    <w:rsid w:val="486A4AC8"/>
    <w:rsid w:val="48817C29"/>
    <w:rsid w:val="489D23BB"/>
    <w:rsid w:val="4A641F67"/>
    <w:rsid w:val="4D7C4805"/>
    <w:rsid w:val="50013BD3"/>
    <w:rsid w:val="515A14C0"/>
    <w:rsid w:val="51871726"/>
    <w:rsid w:val="53CB535B"/>
    <w:rsid w:val="53F3375E"/>
    <w:rsid w:val="54970AF0"/>
    <w:rsid w:val="54AC4E44"/>
    <w:rsid w:val="55FF9787"/>
    <w:rsid w:val="568A08BB"/>
    <w:rsid w:val="56AC108E"/>
    <w:rsid w:val="570B0D08"/>
    <w:rsid w:val="5731341D"/>
    <w:rsid w:val="57D77CE7"/>
    <w:rsid w:val="5A51200A"/>
    <w:rsid w:val="5A8F7C74"/>
    <w:rsid w:val="5AFC9BC4"/>
    <w:rsid w:val="5B60673A"/>
    <w:rsid w:val="5B8B2183"/>
    <w:rsid w:val="5BF37347"/>
    <w:rsid w:val="5C7C12D4"/>
    <w:rsid w:val="5DA50C2C"/>
    <w:rsid w:val="5E7BED10"/>
    <w:rsid w:val="5EA45EA9"/>
    <w:rsid w:val="5EFF66E0"/>
    <w:rsid w:val="5F7A05A2"/>
    <w:rsid w:val="5FFB466C"/>
    <w:rsid w:val="63021F08"/>
    <w:rsid w:val="634B029A"/>
    <w:rsid w:val="63A1647F"/>
    <w:rsid w:val="63D024C6"/>
    <w:rsid w:val="64AE3352"/>
    <w:rsid w:val="669B7BAF"/>
    <w:rsid w:val="672313EC"/>
    <w:rsid w:val="67FD16EA"/>
    <w:rsid w:val="67FFF290"/>
    <w:rsid w:val="68424819"/>
    <w:rsid w:val="68F260A0"/>
    <w:rsid w:val="6B8E1DE1"/>
    <w:rsid w:val="6BBBB8FF"/>
    <w:rsid w:val="6BE705DF"/>
    <w:rsid w:val="6C0212D8"/>
    <w:rsid w:val="6CA907E7"/>
    <w:rsid w:val="6F0C6517"/>
    <w:rsid w:val="6FE6799A"/>
    <w:rsid w:val="6FF6D99E"/>
    <w:rsid w:val="71F821D4"/>
    <w:rsid w:val="721F2191"/>
    <w:rsid w:val="72BB0927"/>
    <w:rsid w:val="73EFEA11"/>
    <w:rsid w:val="750D0E44"/>
    <w:rsid w:val="750F5D8E"/>
    <w:rsid w:val="75690B87"/>
    <w:rsid w:val="764744BD"/>
    <w:rsid w:val="77ED06D2"/>
    <w:rsid w:val="78CB04B9"/>
    <w:rsid w:val="794E5F04"/>
    <w:rsid w:val="79BDBE79"/>
    <w:rsid w:val="7B4E46C0"/>
    <w:rsid w:val="7BD82D89"/>
    <w:rsid w:val="7BE769EE"/>
    <w:rsid w:val="7BFD52CB"/>
    <w:rsid w:val="7C0E5CB5"/>
    <w:rsid w:val="7C2A75A0"/>
    <w:rsid w:val="7C3A7A4F"/>
    <w:rsid w:val="7CA80825"/>
    <w:rsid w:val="7D7FE3E7"/>
    <w:rsid w:val="7E7ACEC4"/>
    <w:rsid w:val="7E7F383F"/>
    <w:rsid w:val="7EC905FB"/>
    <w:rsid w:val="7FDFAEF0"/>
    <w:rsid w:val="7FEE8AFE"/>
    <w:rsid w:val="8F0C0724"/>
    <w:rsid w:val="927D4768"/>
    <w:rsid w:val="9E7B35F6"/>
    <w:rsid w:val="9E7FC716"/>
    <w:rsid w:val="B6AF9463"/>
    <w:rsid w:val="BF27B387"/>
    <w:rsid w:val="BFD58A22"/>
    <w:rsid w:val="BFEF936A"/>
    <w:rsid w:val="C7B48760"/>
    <w:rsid w:val="D673E8E6"/>
    <w:rsid w:val="D9BF0692"/>
    <w:rsid w:val="DEFBA868"/>
    <w:rsid w:val="DF7F0CF0"/>
    <w:rsid w:val="DFFF8D11"/>
    <w:rsid w:val="E46FF970"/>
    <w:rsid w:val="E9D9772B"/>
    <w:rsid w:val="EBFFADD8"/>
    <w:rsid w:val="EFDE114A"/>
    <w:rsid w:val="F7FBC45E"/>
    <w:rsid w:val="FBD6C809"/>
    <w:rsid w:val="FBFB03E8"/>
    <w:rsid w:val="FCD6E3AD"/>
    <w:rsid w:val="FCFD2851"/>
    <w:rsid w:val="FDEA45DE"/>
    <w:rsid w:val="FE6E857B"/>
    <w:rsid w:val="FEADE388"/>
    <w:rsid w:val="FEBF44CF"/>
    <w:rsid w:val="FF787EF8"/>
    <w:rsid w:val="FFCD7B38"/>
    <w:rsid w:val="FFDD850C"/>
    <w:rsid w:val="FFDF1E3E"/>
    <w:rsid w:val="FFEEEFC5"/>
    <w:rsid w:val="FFFDC000"/>
    <w:rsid w:val="FFFE40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20"/>
    <w:qFormat/>
    <w:uiPriority w:val="0"/>
    <w:pPr>
      <w:keepNext/>
      <w:keepLines/>
      <w:spacing w:before="260" w:beforeAutospacing="0" w:after="260" w:afterAutospacing="0" w:line="413"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rFonts w:ascii="Times New Roman" w:hAnsi="Times New Roman"/>
      <w:sz w:val="28"/>
      <w:szCs w:val="20"/>
    </w:rPr>
  </w:style>
  <w:style w:type="paragraph" w:styleId="3">
    <w:name w:val="Body Text"/>
    <w:basedOn w:val="1"/>
    <w:next w:val="2"/>
    <w:qFormat/>
    <w:uiPriority w:val="0"/>
    <w:pPr>
      <w:widowControl/>
      <w:spacing w:before="100" w:beforeAutospacing="1" w:after="100" w:afterAutospacing="1"/>
      <w:jc w:val="left"/>
    </w:pPr>
    <w:rPr>
      <w:rFonts w:ascii="宋体" w:hAnsi="宋体"/>
      <w:kern w:val="0"/>
      <w:sz w:val="24"/>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Emphasis"/>
    <w:qFormat/>
    <w:uiPriority w:val="0"/>
    <w:rPr>
      <w:color w:val="CC0000"/>
    </w:rPr>
  </w:style>
  <w:style w:type="character" w:styleId="17">
    <w:name w:val="Hyperlink"/>
    <w:basedOn w:val="13"/>
    <w:qFormat/>
    <w:uiPriority w:val="0"/>
    <w:rPr>
      <w:color w:val="0000FF"/>
      <w:u w:val="single"/>
    </w:rPr>
  </w:style>
  <w:style w:type="character" w:customStyle="1" w:styleId="18">
    <w:name w:val="heading 1 Char"/>
    <w:basedOn w:val="13"/>
    <w:link w:val="4"/>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3"/>
    <w:link w:val="5"/>
    <w:qFormat/>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3"/>
    <w:link w:val="6"/>
    <w:qFormat/>
    <w:uiPriority w:val="0"/>
    <w:rPr>
      <w:rFonts w:ascii="Times New Roman" w:hAnsi="Times New Roman" w:eastAsia="宋体" w:cs="Times New Roman"/>
      <w:b/>
      <w:kern w:val="2"/>
      <w:sz w:val="32"/>
      <w:szCs w:val="24"/>
      <w:lang w:val="en-US" w:eastAsia="zh-CN" w:bidi="ar-SA"/>
    </w:rPr>
  </w:style>
  <w:style w:type="character" w:customStyle="1" w:styleId="21">
    <w:name w:val="font01"/>
    <w:basedOn w:val="13"/>
    <w:qFormat/>
    <w:uiPriority w:val="0"/>
    <w:rPr>
      <w:rFonts w:ascii="宋体" w:hAnsi="宋体" w:eastAsia="宋体" w:cs="宋体"/>
      <w:color w:val="000000"/>
      <w:sz w:val="20"/>
      <w:szCs w:val="20"/>
      <w:u w:val="none"/>
    </w:rPr>
  </w:style>
  <w:style w:type="character" w:customStyle="1" w:styleId="22">
    <w:name w:val="font21"/>
    <w:basedOn w:val="13"/>
    <w:qFormat/>
    <w:uiPriority w:val="0"/>
    <w:rPr>
      <w:rFonts w:ascii="宋体" w:hAnsi="宋体" w:eastAsia="宋体" w:cs="宋体"/>
      <w:color w:val="000000"/>
      <w:sz w:val="20"/>
      <w:szCs w:val="20"/>
      <w:u w:val="none"/>
    </w:rPr>
  </w:style>
  <w:style w:type="character" w:customStyle="1" w:styleId="23">
    <w:name w:val="font101"/>
    <w:basedOn w:val="13"/>
    <w:qFormat/>
    <w:uiPriority w:val="0"/>
    <w:rPr>
      <w:rFonts w:ascii="宋体" w:hAnsi="宋体" w:eastAsia="宋体" w:cs="宋体"/>
      <w:color w:val="000000"/>
      <w:sz w:val="20"/>
      <w:szCs w:val="20"/>
      <w:u w:val="none"/>
    </w:rPr>
  </w:style>
  <w:style w:type="character" w:customStyle="1" w:styleId="24">
    <w:name w:val="font41"/>
    <w:basedOn w:val="13"/>
    <w:qFormat/>
    <w:uiPriority w:val="0"/>
    <w:rPr>
      <w:rFonts w:ascii="宋体" w:hAnsi="宋体" w:eastAsia="宋体" w:cs="宋体"/>
      <w:color w:val="000000"/>
      <w:sz w:val="20"/>
      <w:szCs w:val="20"/>
      <w:u w:val="none"/>
    </w:rPr>
  </w:style>
  <w:style w:type="character" w:customStyle="1" w:styleId="25">
    <w:name w:val="font11"/>
    <w:basedOn w:val="13"/>
    <w:qFormat/>
    <w:uiPriority w:val="0"/>
    <w:rPr>
      <w:rFonts w:ascii="宋体" w:hAnsi="宋体" w:eastAsia="宋体" w:cs="宋体"/>
      <w:color w:val="000000"/>
      <w:sz w:val="20"/>
      <w:szCs w:val="20"/>
      <w:u w:val="none"/>
    </w:rPr>
  </w:style>
  <w:style w:type="character" w:customStyle="1" w:styleId="26">
    <w:name w:val="font131"/>
    <w:basedOn w:val="13"/>
    <w:qFormat/>
    <w:uiPriority w:val="0"/>
    <w:rPr>
      <w:rFonts w:ascii="宋体" w:hAnsi="宋体" w:eastAsia="宋体" w:cs="宋体"/>
      <w:color w:val="333333"/>
      <w:sz w:val="20"/>
      <w:szCs w:val="20"/>
      <w:u w:val="none"/>
    </w:rPr>
  </w:style>
  <w:style w:type="character" w:customStyle="1" w:styleId="27">
    <w:name w:val="font112"/>
    <w:basedOn w:val="13"/>
    <w:qFormat/>
    <w:uiPriority w:val="0"/>
    <w:rPr>
      <w:rFonts w:ascii="Arial" w:hAnsi="Arial" w:cs="Arial"/>
      <w:color w:val="000000"/>
      <w:sz w:val="20"/>
      <w:szCs w:val="20"/>
      <w:u w:val="none"/>
    </w:rPr>
  </w:style>
  <w:style w:type="character" w:customStyle="1" w:styleId="28">
    <w:name w:val="font51"/>
    <w:basedOn w:val="13"/>
    <w:qFormat/>
    <w:uiPriority w:val="0"/>
    <w:rPr>
      <w:rFonts w:ascii="宋体" w:hAnsi="宋体" w:eastAsia="宋体" w:cs="宋体"/>
      <w:color w:val="000000"/>
      <w:sz w:val="20"/>
      <w:szCs w:val="20"/>
      <w:u w:val="none"/>
    </w:rPr>
  </w:style>
  <w:style w:type="character" w:customStyle="1" w:styleId="29">
    <w:name w:val="font122"/>
    <w:basedOn w:val="13"/>
    <w:qFormat/>
    <w:uiPriority w:val="0"/>
    <w:rPr>
      <w:rFonts w:ascii="宋体" w:hAnsi="宋体" w:eastAsia="宋体" w:cs="宋体"/>
      <w:color w:val="333333"/>
      <w:sz w:val="20"/>
      <w:szCs w:val="20"/>
      <w:u w:val="none"/>
    </w:rPr>
  </w:style>
  <w:style w:type="character" w:customStyle="1" w:styleId="30">
    <w:name w:val="font121"/>
    <w:basedOn w:val="13"/>
    <w:qFormat/>
    <w:uiPriority w:val="0"/>
    <w:rPr>
      <w:rFonts w:ascii="宋体" w:hAnsi="宋体" w:eastAsia="宋体" w:cs="宋体"/>
      <w:color w:val="333333"/>
      <w:sz w:val="20"/>
      <w:szCs w:val="20"/>
      <w:u w:val="none"/>
    </w:rPr>
  </w:style>
  <w:style w:type="character" w:customStyle="1" w:styleId="31">
    <w:name w:val="font31"/>
    <w:basedOn w:val="13"/>
    <w:qFormat/>
    <w:uiPriority w:val="0"/>
    <w:rPr>
      <w:rFonts w:ascii="Arial" w:hAnsi="Arial" w:cs="Arial"/>
      <w:color w:val="000000"/>
      <w:sz w:val="20"/>
      <w:szCs w:val="20"/>
      <w:u w:val="none"/>
    </w:rPr>
  </w:style>
  <w:style w:type="character" w:customStyle="1" w:styleId="32">
    <w:name w:val="font81"/>
    <w:basedOn w:val="13"/>
    <w:qFormat/>
    <w:uiPriority w:val="0"/>
    <w:rPr>
      <w:rFonts w:hint="eastAsia" w:ascii="仿宋_GB2312" w:eastAsia="仿宋_GB2312" w:cs="仿宋_GB2312"/>
      <w:color w:val="000000"/>
      <w:sz w:val="20"/>
      <w:szCs w:val="20"/>
      <w:u w:val="none"/>
    </w:rPr>
  </w:style>
  <w:style w:type="character" w:customStyle="1" w:styleId="33">
    <w:name w:val="font91"/>
    <w:basedOn w:val="13"/>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0</Words>
  <Characters>22352</Characters>
  <Lines>0</Lines>
  <Paragraphs>158</Paragraphs>
  <TotalTime>3</TotalTime>
  <ScaleCrop>false</ScaleCrop>
  <LinksUpToDate>false</LinksUpToDate>
  <CharactersWithSpaces>29803</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2022-11-25T03:34:00Z</dcterms:created>
  <dc:creator>haf</dc:creator>
  <cp:lastModifiedBy>zhangjinyu</cp:lastModifiedBy>
  <cp:lastPrinted>2025-08-19T14:45:00Z</cp:lastPrinted>
  <dcterms:modified xsi:type="dcterms:W3CDTF">2025-08-20T11:45:50Z</dcterms:modified>
  <dc:title>瑞安市人民医院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76BC1EFD55424FA5A53C0FFE21AE9C30</vt:lpwstr>
  </property>
</Properties>
</file>