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2139A" w14:textId="43EE210E" w:rsidR="00EC14FB" w:rsidRDefault="00000000">
      <w:pPr>
        <w:widowControl/>
        <w:shd w:val="clear" w:color="auto" w:fill="FAFAFA"/>
        <w:spacing w:line="570" w:lineRule="exact"/>
        <w:rPr>
          <w:rFonts w:ascii="方正黑体_GBK" w:eastAsia="方正黑体_GBK" w:hAnsi="方正黑体_GBK" w:cs="方正黑体_GBK" w:hint="eastAsia"/>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附件</w:t>
      </w:r>
      <w:r w:rsidR="00726E6F">
        <w:rPr>
          <w:rFonts w:ascii="方正黑体_GBK" w:eastAsia="方正黑体_GBK" w:hAnsi="方正黑体_GBK" w:cs="方正黑体_GBK" w:hint="eastAsia"/>
          <w:color w:val="333333"/>
          <w:sz w:val="32"/>
          <w:szCs w:val="32"/>
          <w:shd w:val="clear" w:color="auto" w:fill="FFFFFF"/>
        </w:rPr>
        <w:t>5</w:t>
      </w:r>
    </w:p>
    <w:p w14:paraId="1476BB9D" w14:textId="77777777" w:rsidR="00EC14FB" w:rsidRDefault="00EC14FB">
      <w:pPr>
        <w:widowControl/>
        <w:shd w:val="clear" w:color="auto" w:fill="FAFAFA"/>
        <w:spacing w:line="570" w:lineRule="exact"/>
        <w:jc w:val="center"/>
        <w:rPr>
          <w:rFonts w:ascii="方正小标宋_GBK" w:eastAsia="方正小标宋_GBK" w:hAnsi="方正小标宋_GBK" w:cs="方正小标宋_GBK" w:hint="eastAsia"/>
          <w:color w:val="333333"/>
          <w:sz w:val="40"/>
          <w:szCs w:val="40"/>
          <w:shd w:val="clear" w:color="auto" w:fill="FFFFFF"/>
        </w:rPr>
      </w:pPr>
    </w:p>
    <w:p w14:paraId="2A082026" w14:textId="77777777" w:rsidR="00EC14FB" w:rsidRDefault="00000000">
      <w:pPr>
        <w:widowControl/>
        <w:shd w:val="clear" w:color="auto" w:fill="FAFAFA"/>
        <w:spacing w:line="570" w:lineRule="exact"/>
        <w:jc w:val="center"/>
        <w:rPr>
          <w:rFonts w:ascii="方正小标宋_GBK" w:eastAsia="方正小标宋_GBK" w:hAnsi="方正小标宋_GBK" w:cs="方正小标宋_GBK" w:hint="eastAsia"/>
          <w:color w:val="333333"/>
          <w:sz w:val="40"/>
          <w:szCs w:val="40"/>
          <w:shd w:val="clear" w:color="auto" w:fill="FFFFFF"/>
        </w:rPr>
      </w:pPr>
      <w:r>
        <w:rPr>
          <w:rFonts w:ascii="方正小标宋_GBK" w:eastAsia="方正小标宋_GBK" w:hAnsi="方正小标宋_GBK" w:cs="方正小标宋_GBK" w:hint="eastAsia"/>
          <w:color w:val="333333"/>
          <w:sz w:val="40"/>
          <w:szCs w:val="40"/>
          <w:shd w:val="clear" w:color="auto" w:fill="FFFFFF"/>
        </w:rPr>
        <w:t>事业单位公开招聘违纪违规行为处理规定</w:t>
      </w:r>
    </w:p>
    <w:p w14:paraId="14C6086E" w14:textId="77777777" w:rsidR="00EC14FB" w:rsidRDefault="00EC14FB">
      <w:pPr>
        <w:widowControl/>
        <w:shd w:val="clear" w:color="auto" w:fill="FAFAFA"/>
        <w:spacing w:line="570" w:lineRule="exact"/>
        <w:rPr>
          <w:rFonts w:ascii="黑体" w:eastAsia="黑体" w:hAnsi="黑体" w:cs="黑体" w:hint="eastAsia"/>
          <w:color w:val="000000"/>
          <w:sz w:val="44"/>
          <w:szCs w:val="44"/>
          <w:shd w:val="clear" w:color="auto" w:fill="FFFFFF"/>
        </w:rPr>
      </w:pPr>
    </w:p>
    <w:p w14:paraId="0C3E2766"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color w:val="333333"/>
          <w:sz w:val="32"/>
          <w:szCs w:val="32"/>
          <w:shd w:val="clear" w:color="auto" w:fill="FFFFFF"/>
        </w:rPr>
        <w:t>《事业单位公开招聘违纪违规行为处理规定》经</w:t>
      </w:r>
      <w:r>
        <w:rPr>
          <w:rFonts w:ascii="Times New Roman" w:eastAsia="方正仿宋_GBK" w:hAnsi="Times New Roman" w:cs="方正仿宋_GBK" w:hint="eastAsia"/>
          <w:color w:val="333333"/>
          <w:sz w:val="32"/>
          <w:szCs w:val="32"/>
          <w:shd w:val="clear" w:color="auto" w:fill="FFFFFF"/>
        </w:rPr>
        <w:t>2017</w:t>
      </w:r>
      <w:r>
        <w:rPr>
          <w:rFonts w:ascii="Times New Roman" w:eastAsia="方正仿宋_GBK" w:hAnsi="Times New Roman" w:cs="方正仿宋_GBK" w:hint="eastAsia"/>
          <w:color w:val="333333"/>
          <w:sz w:val="32"/>
          <w:szCs w:val="32"/>
          <w:shd w:val="clear" w:color="auto" w:fill="FFFFFF"/>
        </w:rPr>
        <w:t>年</w:t>
      </w:r>
      <w:r>
        <w:rPr>
          <w:rFonts w:ascii="Times New Roman" w:eastAsia="方正仿宋_GBK" w:hAnsi="Times New Roman" w:cs="方正仿宋_GBK" w:hint="eastAsia"/>
          <w:color w:val="333333"/>
          <w:sz w:val="32"/>
          <w:szCs w:val="32"/>
          <w:shd w:val="clear" w:color="auto" w:fill="FFFFFF"/>
        </w:rPr>
        <w:t>9</w:t>
      </w:r>
      <w:r>
        <w:rPr>
          <w:rFonts w:ascii="Times New Roman" w:eastAsia="方正仿宋_GBK" w:hAnsi="Times New Roman" w:cs="方正仿宋_GBK" w:hint="eastAsia"/>
          <w:color w:val="333333"/>
          <w:sz w:val="32"/>
          <w:szCs w:val="32"/>
          <w:shd w:val="clear" w:color="auto" w:fill="FFFFFF"/>
        </w:rPr>
        <w:t>月</w:t>
      </w:r>
      <w:r>
        <w:rPr>
          <w:rFonts w:ascii="Times New Roman" w:eastAsia="方正仿宋_GBK" w:hAnsi="Times New Roman" w:cs="方正仿宋_GBK" w:hint="eastAsia"/>
          <w:color w:val="333333"/>
          <w:sz w:val="32"/>
          <w:szCs w:val="32"/>
          <w:shd w:val="clear" w:color="auto" w:fill="FFFFFF"/>
        </w:rPr>
        <w:t>25</w:t>
      </w:r>
      <w:r>
        <w:rPr>
          <w:rFonts w:ascii="Times New Roman" w:eastAsia="方正仿宋_GBK" w:hAnsi="Times New Roman" w:cs="方正仿宋_GBK" w:hint="eastAsia"/>
          <w:color w:val="333333"/>
          <w:sz w:val="32"/>
          <w:szCs w:val="32"/>
          <w:shd w:val="clear" w:color="auto" w:fill="FFFFFF"/>
        </w:rPr>
        <w:t>日人力资源社会保障部第</w:t>
      </w:r>
      <w:r>
        <w:rPr>
          <w:rFonts w:ascii="Times New Roman" w:eastAsia="方正仿宋_GBK" w:hAnsi="Times New Roman" w:cs="方正仿宋_GBK" w:hint="eastAsia"/>
          <w:color w:val="333333"/>
          <w:sz w:val="32"/>
          <w:szCs w:val="32"/>
          <w:shd w:val="clear" w:color="auto" w:fill="FFFFFF"/>
        </w:rPr>
        <w:t>135</w:t>
      </w:r>
      <w:r>
        <w:rPr>
          <w:rFonts w:ascii="Times New Roman" w:eastAsia="方正仿宋_GBK" w:hAnsi="Times New Roman" w:cs="方正仿宋_GBK" w:hint="eastAsia"/>
          <w:color w:val="333333"/>
          <w:sz w:val="32"/>
          <w:szCs w:val="32"/>
          <w:shd w:val="clear" w:color="auto" w:fill="FFFFFF"/>
        </w:rPr>
        <w:t>次部务会审议通过，</w:t>
      </w:r>
      <w:r>
        <w:rPr>
          <w:rFonts w:ascii="Times New Roman" w:eastAsia="方正仿宋_GBK" w:hAnsi="Times New Roman" w:cs="方正仿宋_GBK" w:hint="eastAsia"/>
          <w:color w:val="333333"/>
          <w:sz w:val="32"/>
          <w:szCs w:val="32"/>
          <w:shd w:val="clear" w:color="auto" w:fill="FFFFFF"/>
        </w:rPr>
        <w:t>2017</w:t>
      </w:r>
      <w:r>
        <w:rPr>
          <w:rFonts w:ascii="Times New Roman" w:eastAsia="方正仿宋_GBK" w:hAnsi="Times New Roman" w:cs="方正仿宋_GBK" w:hint="eastAsia"/>
          <w:color w:val="333333"/>
          <w:sz w:val="32"/>
          <w:szCs w:val="32"/>
          <w:shd w:val="clear" w:color="auto" w:fill="FFFFFF"/>
        </w:rPr>
        <w:t>年</w:t>
      </w:r>
      <w:r>
        <w:rPr>
          <w:rFonts w:ascii="Times New Roman" w:eastAsia="方正仿宋_GBK" w:hAnsi="Times New Roman" w:cs="方正仿宋_GBK" w:hint="eastAsia"/>
          <w:color w:val="333333"/>
          <w:sz w:val="32"/>
          <w:szCs w:val="32"/>
          <w:shd w:val="clear" w:color="auto" w:fill="FFFFFF"/>
        </w:rPr>
        <w:t>10</w:t>
      </w:r>
      <w:r>
        <w:rPr>
          <w:rFonts w:ascii="Times New Roman" w:eastAsia="方正仿宋_GBK" w:hAnsi="Times New Roman" w:cs="方正仿宋_GBK" w:hint="eastAsia"/>
          <w:color w:val="333333"/>
          <w:sz w:val="32"/>
          <w:szCs w:val="32"/>
          <w:shd w:val="clear" w:color="auto" w:fill="FFFFFF"/>
        </w:rPr>
        <w:t>月</w:t>
      </w:r>
      <w:r>
        <w:rPr>
          <w:rFonts w:ascii="Times New Roman" w:eastAsia="方正仿宋_GBK" w:hAnsi="Times New Roman" w:cs="方正仿宋_GBK" w:hint="eastAsia"/>
          <w:color w:val="333333"/>
          <w:sz w:val="32"/>
          <w:szCs w:val="32"/>
          <w:shd w:val="clear" w:color="auto" w:fill="FFFFFF"/>
        </w:rPr>
        <w:t>9</w:t>
      </w:r>
      <w:r>
        <w:rPr>
          <w:rFonts w:ascii="Times New Roman" w:eastAsia="方正仿宋_GBK" w:hAnsi="Times New Roman" w:cs="方正仿宋_GBK" w:hint="eastAsia"/>
          <w:color w:val="333333"/>
          <w:sz w:val="32"/>
          <w:szCs w:val="32"/>
          <w:shd w:val="clear" w:color="auto" w:fill="FFFFFF"/>
        </w:rPr>
        <w:t>日中华人民共和国人力资源和社会保障部令</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第</w:t>
      </w:r>
      <w:r>
        <w:rPr>
          <w:rFonts w:ascii="Times New Roman" w:eastAsia="方正仿宋_GBK" w:hAnsi="Times New Roman" w:cs="方正仿宋_GBK" w:hint="eastAsia"/>
          <w:color w:val="333333"/>
          <w:sz w:val="32"/>
          <w:szCs w:val="32"/>
          <w:shd w:val="clear" w:color="auto" w:fill="FFFFFF"/>
        </w:rPr>
        <w:t>35</w:t>
      </w:r>
      <w:r>
        <w:rPr>
          <w:rFonts w:ascii="Times New Roman" w:eastAsia="方正仿宋_GBK" w:hAnsi="Times New Roman" w:cs="方正仿宋_GBK" w:hint="eastAsia"/>
          <w:color w:val="333333"/>
          <w:sz w:val="32"/>
          <w:szCs w:val="32"/>
          <w:shd w:val="clear" w:color="auto" w:fill="FFFFFF"/>
        </w:rPr>
        <w:t>号公布。该《规定》分总则、应聘人员违纪违规行为处理、招聘单位和招聘工作人员违纪违规行为处理、处理程序、附则</w:t>
      </w:r>
      <w:r>
        <w:rPr>
          <w:rFonts w:ascii="Times New Roman" w:eastAsia="方正仿宋_GBK" w:hAnsi="Times New Roman" w:cs="方正仿宋_GBK" w:hint="eastAsia"/>
          <w:color w:val="333333"/>
          <w:sz w:val="32"/>
          <w:szCs w:val="32"/>
          <w:shd w:val="clear" w:color="auto" w:fill="FFFFFF"/>
        </w:rPr>
        <w:t>5</w:t>
      </w:r>
      <w:r>
        <w:rPr>
          <w:rFonts w:ascii="Times New Roman" w:eastAsia="方正仿宋_GBK" w:hAnsi="Times New Roman" w:cs="方正仿宋_GBK" w:hint="eastAsia"/>
          <w:color w:val="333333"/>
          <w:sz w:val="32"/>
          <w:szCs w:val="32"/>
          <w:shd w:val="clear" w:color="auto" w:fill="FFFFFF"/>
        </w:rPr>
        <w:t>章</w:t>
      </w:r>
      <w:r>
        <w:rPr>
          <w:rFonts w:ascii="Times New Roman" w:eastAsia="方正仿宋_GBK" w:hAnsi="Times New Roman" w:cs="方正仿宋_GBK" w:hint="eastAsia"/>
          <w:color w:val="333333"/>
          <w:sz w:val="32"/>
          <w:szCs w:val="32"/>
          <w:shd w:val="clear" w:color="auto" w:fill="FFFFFF"/>
        </w:rPr>
        <w:t>22</w:t>
      </w:r>
      <w:r>
        <w:rPr>
          <w:rFonts w:ascii="Times New Roman" w:eastAsia="方正仿宋_GBK" w:hAnsi="Times New Roman" w:cs="方正仿宋_GBK" w:hint="eastAsia"/>
          <w:color w:val="333333"/>
          <w:sz w:val="32"/>
          <w:szCs w:val="32"/>
          <w:shd w:val="clear" w:color="auto" w:fill="FFFFFF"/>
        </w:rPr>
        <w:t>条，自</w:t>
      </w:r>
      <w:r>
        <w:rPr>
          <w:rFonts w:ascii="Times New Roman" w:eastAsia="方正仿宋_GBK" w:hAnsi="Times New Roman" w:cs="方正仿宋_GBK" w:hint="eastAsia"/>
          <w:color w:val="333333"/>
          <w:sz w:val="32"/>
          <w:szCs w:val="32"/>
          <w:shd w:val="clear" w:color="auto" w:fill="FFFFFF"/>
        </w:rPr>
        <w:t>2018</w:t>
      </w:r>
      <w:r>
        <w:rPr>
          <w:rFonts w:ascii="Times New Roman" w:eastAsia="方正仿宋_GBK" w:hAnsi="Times New Roman" w:cs="方正仿宋_GBK" w:hint="eastAsia"/>
          <w:color w:val="333333"/>
          <w:sz w:val="32"/>
          <w:szCs w:val="32"/>
          <w:shd w:val="clear" w:color="auto" w:fill="FFFFFF"/>
        </w:rPr>
        <w:t>年</w:t>
      </w:r>
      <w:r>
        <w:rPr>
          <w:rFonts w:ascii="Times New Roman" w:eastAsia="方正仿宋_GBK" w:hAnsi="Times New Roman" w:cs="方正仿宋_GBK" w:hint="eastAsia"/>
          <w:color w:val="333333"/>
          <w:sz w:val="32"/>
          <w:szCs w:val="32"/>
          <w:shd w:val="clear" w:color="auto" w:fill="FFFFFF"/>
        </w:rPr>
        <w:t>1</w:t>
      </w:r>
      <w:r>
        <w:rPr>
          <w:rFonts w:ascii="Times New Roman" w:eastAsia="方正仿宋_GBK" w:hAnsi="Times New Roman" w:cs="方正仿宋_GBK" w:hint="eastAsia"/>
          <w:color w:val="333333"/>
          <w:sz w:val="32"/>
          <w:szCs w:val="32"/>
          <w:shd w:val="clear" w:color="auto" w:fill="FFFFFF"/>
        </w:rPr>
        <w:t>月</w:t>
      </w:r>
      <w:r>
        <w:rPr>
          <w:rFonts w:ascii="Times New Roman" w:eastAsia="方正仿宋_GBK" w:hAnsi="Times New Roman" w:cs="方正仿宋_GBK" w:hint="eastAsia"/>
          <w:color w:val="333333"/>
          <w:sz w:val="32"/>
          <w:szCs w:val="32"/>
          <w:shd w:val="clear" w:color="auto" w:fill="FFFFFF"/>
        </w:rPr>
        <w:t>1</w:t>
      </w:r>
      <w:r>
        <w:rPr>
          <w:rFonts w:ascii="Times New Roman" w:eastAsia="方正仿宋_GBK" w:hAnsi="Times New Roman" w:cs="方正仿宋_GBK" w:hint="eastAsia"/>
          <w:color w:val="333333"/>
          <w:sz w:val="32"/>
          <w:szCs w:val="32"/>
          <w:shd w:val="clear" w:color="auto" w:fill="FFFFFF"/>
        </w:rPr>
        <w:t>日起施行。</w:t>
      </w:r>
    </w:p>
    <w:p w14:paraId="477A39D0" w14:textId="77777777" w:rsidR="00EC14FB" w:rsidRDefault="00EC14FB">
      <w:pPr>
        <w:pStyle w:val="a5"/>
        <w:widowControl/>
        <w:spacing w:before="0" w:beforeAutospacing="0" w:after="0" w:afterAutospacing="0" w:line="570" w:lineRule="exact"/>
        <w:ind w:firstLineChars="200" w:firstLine="643"/>
        <w:jc w:val="center"/>
        <w:rPr>
          <w:rStyle w:val="a6"/>
          <w:rFonts w:ascii="Times New Roman" w:eastAsia="方正仿宋_GBK" w:hAnsi="Times New Roman" w:cs="方正仿宋_GBK"/>
          <w:color w:val="333333"/>
          <w:sz w:val="32"/>
          <w:szCs w:val="32"/>
          <w:shd w:val="clear" w:color="auto" w:fill="FFFFFF"/>
        </w:rPr>
      </w:pPr>
      <w:bookmarkStart w:id="0" w:name="uni_baseinfo"/>
      <w:bookmarkEnd w:id="0"/>
    </w:p>
    <w:p w14:paraId="3708BE86" w14:textId="77777777" w:rsidR="00EC14FB" w:rsidRDefault="00000000">
      <w:pPr>
        <w:pStyle w:val="a5"/>
        <w:widowControl/>
        <w:spacing w:before="0" w:beforeAutospacing="0" w:after="0" w:afterAutospacing="0" w:line="570" w:lineRule="exact"/>
        <w:jc w:val="center"/>
        <w:rPr>
          <w:rStyle w:val="a6"/>
          <w:rFonts w:ascii="Times New Roman" w:eastAsia="方正仿宋_GBK" w:hAnsi="Times New Roman" w:cs="方正仿宋_GBK"/>
          <w:color w:val="333333"/>
          <w:sz w:val="32"/>
          <w:szCs w:val="32"/>
          <w:shd w:val="clear" w:color="auto" w:fill="FFFFFF"/>
        </w:rPr>
      </w:pPr>
      <w:r>
        <w:rPr>
          <w:rStyle w:val="a6"/>
          <w:rFonts w:ascii="方正黑体_GBK" w:eastAsia="方正黑体_GBK" w:hAnsi="方正黑体_GBK" w:cs="方正黑体_GBK" w:hint="eastAsia"/>
          <w:b w:val="0"/>
          <w:bCs/>
          <w:color w:val="333333"/>
          <w:sz w:val="32"/>
          <w:szCs w:val="32"/>
          <w:shd w:val="clear" w:color="auto" w:fill="FFFFFF"/>
        </w:rPr>
        <w:t>事业单位公开招聘违纪违规行为处理规定</w:t>
      </w:r>
    </w:p>
    <w:p w14:paraId="6581EBFA" w14:textId="77777777" w:rsidR="00EC14FB" w:rsidRDefault="00EC14FB">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p>
    <w:p w14:paraId="4446B2BB" w14:textId="77777777" w:rsidR="00EC14FB" w:rsidRDefault="00000000">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第一章 总 则</w:t>
      </w:r>
    </w:p>
    <w:p w14:paraId="674392C3" w14:textId="77777777" w:rsidR="00EC14FB" w:rsidRDefault="00EC14FB">
      <w:pPr>
        <w:pStyle w:val="a5"/>
        <w:widowControl/>
        <w:spacing w:before="0" w:beforeAutospacing="0" w:after="0" w:afterAutospacing="0" w:line="570" w:lineRule="exact"/>
        <w:jc w:val="center"/>
        <w:rPr>
          <w:rStyle w:val="a6"/>
          <w:rFonts w:ascii="Times New Roman" w:eastAsia="方正仿宋_GBK" w:hAnsi="Times New Roman" w:cs="方正仿宋_GBK"/>
          <w:color w:val="333333"/>
          <w:sz w:val="32"/>
          <w:szCs w:val="32"/>
          <w:shd w:val="clear" w:color="auto" w:fill="FFFFFF"/>
        </w:rPr>
      </w:pPr>
    </w:p>
    <w:p w14:paraId="26623316"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第一条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为加强事业单位公开招聘工作管理，规范公开招聘违纪违规行为的认定与处理，保证招聘工作公开、公平、公正，根据《</w:t>
      </w:r>
      <w:hyperlink r:id="rId7" w:tgtFrame="https://baike.so.com/doc/_blank" w:history="1">
        <w:r>
          <w:rPr>
            <w:rFonts w:ascii="Times New Roman" w:eastAsia="方正仿宋_GBK" w:hAnsi="Times New Roman" w:cs="方正仿宋_GBK" w:hint="eastAsia"/>
            <w:color w:val="333333"/>
            <w:sz w:val="32"/>
            <w:szCs w:val="32"/>
            <w:shd w:val="clear" w:color="auto" w:fill="FFFFFF"/>
          </w:rPr>
          <w:t>事业单位人事管理条例</w:t>
        </w:r>
      </w:hyperlink>
      <w:r>
        <w:rPr>
          <w:rFonts w:ascii="Times New Roman" w:eastAsia="方正仿宋_GBK" w:hAnsi="Times New Roman" w:cs="方正仿宋_GBK" w:hint="eastAsia"/>
          <w:color w:val="333333"/>
          <w:sz w:val="32"/>
          <w:szCs w:val="32"/>
          <w:shd w:val="clear" w:color="auto" w:fill="FFFFFF"/>
        </w:rPr>
        <w:t>》等有关规定，制定本规定。</w:t>
      </w:r>
    </w:p>
    <w:p w14:paraId="204E8A37"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第二条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事业单位公开招聘中违纪违规行为的认定与处理，适用本规定。</w:t>
      </w:r>
    </w:p>
    <w:p w14:paraId="001934CE"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shd w:val="clear" w:color="auto" w:fill="FFFFFF"/>
        </w:rPr>
      </w:pPr>
      <w:r>
        <w:rPr>
          <w:rFonts w:ascii="Times New Roman" w:eastAsia="方正仿宋_GBK" w:hAnsi="Times New Roman" w:cs="方正仿宋_GBK" w:hint="eastAsia"/>
          <w:color w:val="333333"/>
          <w:sz w:val="32"/>
          <w:szCs w:val="32"/>
          <w:shd w:val="clear" w:color="auto" w:fill="FFFFFF"/>
        </w:rPr>
        <w:t>第三条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认定与处理公开招聘违纪违规行为，应当事实清楚、证据确凿、程序规范、适用规定准确。</w:t>
      </w:r>
    </w:p>
    <w:p w14:paraId="620B67A0"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第四条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中央事业单位人事综合管理部门负责全国事业单位公开招聘工作的综合管理与监督。</w:t>
      </w:r>
    </w:p>
    <w:p w14:paraId="6A934615"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各级事业单位人事综合管理部门、事业单位主管部门、招聘单位按照事业单位公开招聘管理权限，依据本规定对公开招聘违纪违规行为进行认定与处理。</w:t>
      </w:r>
    </w:p>
    <w:p w14:paraId="2EF47CC1" w14:textId="77777777" w:rsidR="00EC14FB" w:rsidRDefault="00EC14FB">
      <w:pPr>
        <w:pStyle w:val="a5"/>
        <w:widowControl/>
        <w:spacing w:before="0" w:beforeAutospacing="0" w:after="0" w:afterAutospacing="0" w:line="570" w:lineRule="exact"/>
        <w:ind w:firstLineChars="200" w:firstLine="643"/>
        <w:jc w:val="center"/>
        <w:rPr>
          <w:rStyle w:val="a6"/>
          <w:rFonts w:ascii="Times New Roman" w:eastAsia="方正仿宋_GBK" w:hAnsi="Times New Roman" w:cs="方正仿宋_GBK"/>
          <w:color w:val="333333"/>
          <w:sz w:val="32"/>
          <w:szCs w:val="32"/>
          <w:shd w:val="clear" w:color="auto" w:fill="FFFFFF"/>
        </w:rPr>
      </w:pPr>
    </w:p>
    <w:p w14:paraId="7462CBE1" w14:textId="77777777" w:rsidR="00EC14FB" w:rsidRDefault="00000000">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第二章 应聘人员违纪违规行为处理</w:t>
      </w:r>
    </w:p>
    <w:p w14:paraId="0D3479CB" w14:textId="77777777" w:rsidR="00EC14FB" w:rsidRDefault="00EC14FB">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p>
    <w:p w14:paraId="31310862"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第五条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应聘人员在报名过程中有下列违纪违规行为之一的，取消其本次应聘资格</w:t>
      </w:r>
      <w:r>
        <w:rPr>
          <w:rFonts w:ascii="Times New Roman" w:eastAsia="方正仿宋_GBK" w:hAnsi="Times New Roman" w:cs="方正仿宋_GBK" w:hint="eastAsia"/>
          <w:color w:val="333333"/>
          <w:sz w:val="32"/>
          <w:szCs w:val="32"/>
          <w:shd w:val="clear" w:color="auto" w:fill="FFFFFF"/>
        </w:rPr>
        <w:t>:</w:t>
      </w:r>
    </w:p>
    <w:p w14:paraId="411B74D0"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（一）伪造、涂改证件、证明等报名材料，或者以其他不正当手段获取应聘资格的</w:t>
      </w:r>
      <w:r>
        <w:rPr>
          <w:rFonts w:ascii="Times New Roman" w:eastAsia="方正仿宋_GBK" w:hAnsi="Times New Roman" w:cs="方正仿宋_GBK" w:hint="eastAsia"/>
          <w:color w:val="333333"/>
          <w:sz w:val="32"/>
          <w:szCs w:val="32"/>
          <w:shd w:val="clear" w:color="auto" w:fill="FFFFFF"/>
        </w:rPr>
        <w:t>;</w:t>
      </w:r>
    </w:p>
    <w:p w14:paraId="555D27E7"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（二）提供的涉及报考资格的申请材料或者信息不实，且影响报名审核结果的</w:t>
      </w:r>
      <w:r>
        <w:rPr>
          <w:rFonts w:ascii="Times New Roman" w:eastAsia="方正仿宋_GBK" w:hAnsi="Times New Roman" w:cs="方正仿宋_GBK" w:hint="eastAsia"/>
          <w:color w:val="333333"/>
          <w:sz w:val="32"/>
          <w:szCs w:val="32"/>
          <w:shd w:val="clear" w:color="auto" w:fill="FFFFFF"/>
        </w:rPr>
        <w:t>;</w:t>
      </w:r>
    </w:p>
    <w:p w14:paraId="71D0A8AC"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（三）其他应当取消其本次应聘资格的违纪违规行为。</w:t>
      </w:r>
    </w:p>
    <w:p w14:paraId="6CE3D3EE"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第六条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应聘人员在考试过程中有下列违纪违规行为之一的，给予其当次该科目考试成绩无效的处理</w:t>
      </w:r>
      <w:r>
        <w:rPr>
          <w:rFonts w:ascii="Times New Roman" w:eastAsia="方正仿宋_GBK" w:hAnsi="Times New Roman" w:cs="方正仿宋_GBK" w:hint="eastAsia"/>
          <w:color w:val="333333"/>
          <w:sz w:val="32"/>
          <w:szCs w:val="32"/>
          <w:shd w:val="clear" w:color="auto" w:fill="FFFFFF"/>
        </w:rPr>
        <w:t>:</w:t>
      </w:r>
    </w:p>
    <w:p w14:paraId="7B463EA1"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（一）携带规定以外的物品进入考场且未按要求放在指定位置，经提醒仍不改正的</w:t>
      </w:r>
      <w:r>
        <w:rPr>
          <w:rFonts w:ascii="Times New Roman" w:eastAsia="方正仿宋_GBK" w:hAnsi="Times New Roman" w:cs="方正仿宋_GBK" w:hint="eastAsia"/>
          <w:color w:val="333333"/>
          <w:sz w:val="32"/>
          <w:szCs w:val="32"/>
          <w:shd w:val="clear" w:color="auto" w:fill="FFFFFF"/>
        </w:rPr>
        <w:t>;</w:t>
      </w:r>
    </w:p>
    <w:p w14:paraId="50DD995A"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（二）未在规定座位参加考试，或者未经考试工作人员允许擅自离开座位或者考场，经提醒仍不改正的</w:t>
      </w:r>
      <w:r>
        <w:rPr>
          <w:rFonts w:ascii="Times New Roman" w:eastAsia="方正仿宋_GBK" w:hAnsi="Times New Roman" w:cs="方正仿宋_GBK" w:hint="eastAsia"/>
          <w:color w:val="333333"/>
          <w:sz w:val="32"/>
          <w:szCs w:val="32"/>
          <w:shd w:val="clear" w:color="auto" w:fill="FFFFFF"/>
        </w:rPr>
        <w:t>;</w:t>
      </w:r>
    </w:p>
    <w:p w14:paraId="6050FD11"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（三）经提醒仍不按规定填写、填涂本人信息的</w:t>
      </w:r>
      <w:r>
        <w:rPr>
          <w:rFonts w:ascii="Times New Roman" w:eastAsia="方正仿宋_GBK" w:hAnsi="Times New Roman" w:cs="方正仿宋_GBK" w:hint="eastAsia"/>
          <w:color w:val="333333"/>
          <w:sz w:val="32"/>
          <w:szCs w:val="32"/>
          <w:shd w:val="clear" w:color="auto" w:fill="FFFFFF"/>
        </w:rPr>
        <w:t>;</w:t>
      </w:r>
    </w:p>
    <w:p w14:paraId="1E095A2E"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（四）在试卷、答题纸、答题卡规定以外位置标注本人信息或者其他特殊标记的</w:t>
      </w:r>
      <w:r>
        <w:rPr>
          <w:rFonts w:ascii="Times New Roman" w:eastAsia="方正仿宋_GBK" w:hAnsi="Times New Roman" w:cs="方正仿宋_GBK" w:hint="eastAsia"/>
          <w:color w:val="333333"/>
          <w:sz w:val="32"/>
          <w:szCs w:val="32"/>
          <w:shd w:val="clear" w:color="auto" w:fill="FFFFFF"/>
        </w:rPr>
        <w:t>;</w:t>
      </w:r>
    </w:p>
    <w:p w14:paraId="67D56ADA"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（五）在考试开始信号发出前答题，或者在考试结束信号发出后继续答题，经提醒仍不停止的</w:t>
      </w:r>
      <w:r>
        <w:rPr>
          <w:rFonts w:ascii="Times New Roman" w:eastAsia="方正仿宋_GBK" w:hAnsi="Times New Roman" w:cs="方正仿宋_GBK" w:hint="eastAsia"/>
          <w:color w:val="333333"/>
          <w:sz w:val="32"/>
          <w:szCs w:val="32"/>
          <w:shd w:val="clear" w:color="auto" w:fill="FFFFFF"/>
        </w:rPr>
        <w:t>;</w:t>
      </w:r>
    </w:p>
    <w:p w14:paraId="01712CBA"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（六）将试卷、答题卡、答题纸带出考场，或者故意损坏试卷、答题卡、答题纸及考试相关设施设备的</w:t>
      </w:r>
      <w:r>
        <w:rPr>
          <w:rFonts w:ascii="Times New Roman" w:eastAsia="方正仿宋_GBK" w:hAnsi="Times New Roman" w:cs="方正仿宋_GBK" w:hint="eastAsia"/>
          <w:color w:val="333333"/>
          <w:sz w:val="32"/>
          <w:szCs w:val="32"/>
          <w:shd w:val="clear" w:color="auto" w:fill="FFFFFF"/>
        </w:rPr>
        <w:t>;</w:t>
      </w:r>
    </w:p>
    <w:p w14:paraId="6DCD94E3"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（七）其他应当给予当次该科目考试成绩无效处理的违纪违规行为。</w:t>
      </w:r>
    </w:p>
    <w:p w14:paraId="02D5C6F3"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第七条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应聘人员在考试过程中有下列严重违纪违规行为之一的，给予其当次全部科目考试成绩无效的处理，并将其违纪违规行为记入事业单位公开招聘应聘人员诚信档案库，记录期限为五年</w:t>
      </w:r>
      <w:r>
        <w:rPr>
          <w:rFonts w:ascii="Times New Roman" w:eastAsia="方正仿宋_GBK" w:hAnsi="Times New Roman" w:cs="方正仿宋_GBK" w:hint="eastAsia"/>
          <w:color w:val="333333"/>
          <w:sz w:val="32"/>
          <w:szCs w:val="32"/>
          <w:shd w:val="clear" w:color="auto" w:fill="FFFFFF"/>
        </w:rPr>
        <w:t>:</w:t>
      </w:r>
    </w:p>
    <w:p w14:paraId="5E3E084E"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（一）抄袭、协助他人抄袭的</w:t>
      </w:r>
      <w:r>
        <w:rPr>
          <w:rFonts w:ascii="Times New Roman" w:eastAsia="方正仿宋_GBK" w:hAnsi="Times New Roman" w:cs="方正仿宋_GBK" w:hint="eastAsia"/>
          <w:color w:val="333333"/>
          <w:sz w:val="32"/>
          <w:szCs w:val="32"/>
          <w:shd w:val="clear" w:color="auto" w:fill="FFFFFF"/>
        </w:rPr>
        <w:t>;</w:t>
      </w:r>
    </w:p>
    <w:p w14:paraId="0CD182BD"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（二）互相传递试卷、答题纸、答题卡、草稿纸等的</w:t>
      </w:r>
      <w:r>
        <w:rPr>
          <w:rFonts w:ascii="Times New Roman" w:eastAsia="方正仿宋_GBK" w:hAnsi="Times New Roman" w:cs="方正仿宋_GBK" w:hint="eastAsia"/>
          <w:color w:val="333333"/>
          <w:sz w:val="32"/>
          <w:szCs w:val="32"/>
          <w:shd w:val="clear" w:color="auto" w:fill="FFFFFF"/>
        </w:rPr>
        <w:t>;</w:t>
      </w:r>
    </w:p>
    <w:p w14:paraId="5C915471"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（三）持伪造证件参加考试的</w:t>
      </w:r>
      <w:r>
        <w:rPr>
          <w:rFonts w:ascii="Times New Roman" w:eastAsia="方正仿宋_GBK" w:hAnsi="Times New Roman" w:cs="方正仿宋_GBK" w:hint="eastAsia"/>
          <w:color w:val="333333"/>
          <w:sz w:val="32"/>
          <w:szCs w:val="32"/>
          <w:shd w:val="clear" w:color="auto" w:fill="FFFFFF"/>
        </w:rPr>
        <w:t>;</w:t>
      </w:r>
    </w:p>
    <w:p w14:paraId="4E614D57"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（四）使用禁止带入考场的通讯工具、规定以外的电子用品的</w:t>
      </w:r>
      <w:r>
        <w:rPr>
          <w:rFonts w:ascii="Times New Roman" w:eastAsia="方正仿宋_GBK" w:hAnsi="Times New Roman" w:cs="方正仿宋_GBK" w:hint="eastAsia"/>
          <w:color w:val="333333"/>
          <w:sz w:val="32"/>
          <w:szCs w:val="32"/>
          <w:shd w:val="clear" w:color="auto" w:fill="FFFFFF"/>
        </w:rPr>
        <w:t>;</w:t>
      </w:r>
    </w:p>
    <w:p w14:paraId="05E0D7BA"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（五）本人离开考场后，在本场考试结束前，传播考试试题及答案的</w:t>
      </w:r>
      <w:r>
        <w:rPr>
          <w:rFonts w:ascii="Times New Roman" w:eastAsia="方正仿宋_GBK" w:hAnsi="Times New Roman" w:cs="方正仿宋_GBK" w:hint="eastAsia"/>
          <w:color w:val="333333"/>
          <w:sz w:val="32"/>
          <w:szCs w:val="32"/>
          <w:shd w:val="clear" w:color="auto" w:fill="FFFFFF"/>
        </w:rPr>
        <w:t>;</w:t>
      </w:r>
    </w:p>
    <w:p w14:paraId="1DC0BB3C"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shd w:val="clear" w:color="auto" w:fill="FFFFFF"/>
        </w:rPr>
      </w:pPr>
      <w:r>
        <w:rPr>
          <w:rFonts w:ascii="Times New Roman" w:eastAsia="方正仿宋_GBK" w:hAnsi="Times New Roman" w:cs="方正仿宋_GBK" w:hint="eastAsia"/>
          <w:color w:val="333333"/>
          <w:sz w:val="32"/>
          <w:szCs w:val="32"/>
          <w:shd w:val="clear" w:color="auto" w:fill="FFFFFF"/>
        </w:rPr>
        <w:t>（六）其他应当给予当次全部科目考试成绩无效处理并记入事业单位公开招聘应聘人员诚信档案库的严重违纪违规行为。</w:t>
      </w:r>
    </w:p>
    <w:p w14:paraId="05DBBD46"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第八条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应聘人员有下列特别严重违纪违规行为之一的，给予其当次全部科目考试成绩无效的处理，并将其违纪违规行为记入事业单位公开招聘应聘人员诚信档案库，长期记录</w:t>
      </w:r>
      <w:r>
        <w:rPr>
          <w:rFonts w:ascii="Times New Roman" w:eastAsia="方正仿宋_GBK" w:hAnsi="Times New Roman" w:cs="方正仿宋_GBK" w:hint="eastAsia"/>
          <w:color w:val="333333"/>
          <w:sz w:val="32"/>
          <w:szCs w:val="32"/>
          <w:shd w:val="clear" w:color="auto" w:fill="FFFFFF"/>
        </w:rPr>
        <w:t>:</w:t>
      </w:r>
    </w:p>
    <w:p w14:paraId="59F8DD0D"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（一）串通作弊或者参与有组织作弊的</w:t>
      </w:r>
      <w:r>
        <w:rPr>
          <w:rFonts w:ascii="Times New Roman" w:eastAsia="方正仿宋_GBK" w:hAnsi="Times New Roman" w:cs="方正仿宋_GBK" w:hint="eastAsia"/>
          <w:color w:val="333333"/>
          <w:sz w:val="32"/>
          <w:szCs w:val="32"/>
          <w:shd w:val="clear" w:color="auto" w:fill="FFFFFF"/>
        </w:rPr>
        <w:t>;</w:t>
      </w:r>
    </w:p>
    <w:p w14:paraId="3B452586"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（二）代替他人或者让他人代替自己参加考试的</w:t>
      </w:r>
      <w:r>
        <w:rPr>
          <w:rFonts w:ascii="Times New Roman" w:eastAsia="方正仿宋_GBK" w:hAnsi="Times New Roman" w:cs="方正仿宋_GBK" w:hint="eastAsia"/>
          <w:color w:val="333333"/>
          <w:sz w:val="32"/>
          <w:szCs w:val="32"/>
          <w:shd w:val="clear" w:color="auto" w:fill="FFFFFF"/>
        </w:rPr>
        <w:t>;</w:t>
      </w:r>
    </w:p>
    <w:p w14:paraId="66BD4B70"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（三）其他应当给予当次全部科目考试成绩无效处理并记入事业单位公开招聘应聘人员诚信档案库的特别严重的违纪违规行为。</w:t>
      </w:r>
    </w:p>
    <w:p w14:paraId="0703E5A7"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第九条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应聘人员应当自觉维护招聘工作秩序，服从工作人员管理，有下列行为之一的，终止其继续参加考试，并责令离开现场</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情节严重的，按照本规定第七条、第八条的规定处理</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违反《中华人民共和国治安管理处罚法》的，交由公安机关依法处理</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构成犯罪的，依法追究刑事责任</w:t>
      </w:r>
      <w:r>
        <w:rPr>
          <w:rFonts w:ascii="Times New Roman" w:eastAsia="方正仿宋_GBK" w:hAnsi="Times New Roman" w:cs="方正仿宋_GBK" w:hint="eastAsia"/>
          <w:color w:val="333333"/>
          <w:sz w:val="32"/>
          <w:szCs w:val="32"/>
          <w:shd w:val="clear" w:color="auto" w:fill="FFFFFF"/>
        </w:rPr>
        <w:t>:</w:t>
      </w:r>
    </w:p>
    <w:p w14:paraId="3B8DE29A"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（一）故意扰乱考点、考场以及其他招聘工作场所秩序的</w:t>
      </w:r>
      <w:r>
        <w:rPr>
          <w:rFonts w:ascii="Times New Roman" w:eastAsia="方正仿宋_GBK" w:hAnsi="Times New Roman" w:cs="方正仿宋_GBK" w:hint="eastAsia"/>
          <w:color w:val="333333"/>
          <w:sz w:val="32"/>
          <w:szCs w:val="32"/>
          <w:shd w:val="clear" w:color="auto" w:fill="FFFFFF"/>
        </w:rPr>
        <w:t>;</w:t>
      </w:r>
    </w:p>
    <w:p w14:paraId="4D3B0ADB"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（二）拒绝、妨碍工作人员履行管理职责的</w:t>
      </w:r>
      <w:r>
        <w:rPr>
          <w:rFonts w:ascii="Times New Roman" w:eastAsia="方正仿宋_GBK" w:hAnsi="Times New Roman" w:cs="方正仿宋_GBK" w:hint="eastAsia"/>
          <w:color w:val="333333"/>
          <w:sz w:val="32"/>
          <w:szCs w:val="32"/>
          <w:shd w:val="clear" w:color="auto" w:fill="FFFFFF"/>
        </w:rPr>
        <w:t>;</w:t>
      </w:r>
    </w:p>
    <w:p w14:paraId="6D1C5663"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（三）威胁、侮辱、诽谤、诬陷工作人员或者其他应聘人员的</w:t>
      </w:r>
      <w:r>
        <w:rPr>
          <w:rFonts w:ascii="Times New Roman" w:eastAsia="方正仿宋_GBK" w:hAnsi="Times New Roman" w:cs="方正仿宋_GBK" w:hint="eastAsia"/>
          <w:color w:val="333333"/>
          <w:sz w:val="32"/>
          <w:szCs w:val="32"/>
          <w:shd w:val="clear" w:color="auto" w:fill="FFFFFF"/>
        </w:rPr>
        <w:t>;</w:t>
      </w:r>
    </w:p>
    <w:p w14:paraId="732B0434"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（四）其他扰乱招聘工作秩序的违纪违规行为。</w:t>
      </w:r>
    </w:p>
    <w:p w14:paraId="544D42FD"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在阅卷过程中发现应聘人员之间同一科目作答内容雷同，并经阅卷专家组确认的，给予其当次该科目考试成绩无效的处理。作答内容雷同的具体认定方法和标准，由中央事业单位人事综合管理部门确定。</w:t>
      </w:r>
    </w:p>
    <w:p w14:paraId="330FC6BE"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应聘人员之间同一科目作答内容雷同，并有其他相关证据证明其违纪违规行为成立的，视具体情形按照本规定第七条、第八条处理。</w:t>
      </w:r>
    </w:p>
    <w:p w14:paraId="7F4830E6"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第十一条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14:paraId="0F88EB82"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第十二条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应聘人员在考察过程中提供虚假材料、隐瞒事实真相或者有其他妨碍考察工作的行为，干扰、影响考察单位客观公正</w:t>
      </w:r>
      <w:proofErr w:type="gramStart"/>
      <w:r>
        <w:rPr>
          <w:rFonts w:ascii="Times New Roman" w:eastAsia="方正仿宋_GBK" w:hAnsi="Times New Roman" w:cs="方正仿宋_GBK" w:hint="eastAsia"/>
          <w:color w:val="333333"/>
          <w:sz w:val="32"/>
          <w:szCs w:val="32"/>
          <w:shd w:val="clear" w:color="auto" w:fill="FFFFFF"/>
        </w:rPr>
        <w:t>作出</w:t>
      </w:r>
      <w:proofErr w:type="gramEnd"/>
      <w:r>
        <w:rPr>
          <w:rFonts w:ascii="Times New Roman" w:eastAsia="方正仿宋_GBK" w:hAnsi="Times New Roman" w:cs="方正仿宋_GBK" w:hint="eastAsia"/>
          <w:color w:val="333333"/>
          <w:sz w:val="32"/>
          <w:szCs w:val="32"/>
          <w:shd w:val="clear" w:color="auto" w:fill="FFFFFF"/>
        </w:rPr>
        <w:t>考察结论的，给予其不予聘用的处理</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情节严重、影响恶劣的，将其违纪违规行为记入事业单位公开招聘应聘人员诚信档案库，记录期限为五年。</w:t>
      </w:r>
    </w:p>
    <w:p w14:paraId="12BF88C3"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第十三条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应聘人员聘用后被查明有本规定所列违纪违规行为的，由招聘单位与其解除聘用合同、予以清退，其中符合第七条、第八条、第十一条、第十二条违纪违规行为的，记入事业单位公开招聘应聘人员诚信档案库。</w:t>
      </w:r>
    </w:p>
    <w:p w14:paraId="58EE4C99"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shd w:val="clear" w:color="auto" w:fill="FFFFFF"/>
        </w:rPr>
      </w:pPr>
      <w:r>
        <w:rPr>
          <w:rFonts w:ascii="Times New Roman" w:eastAsia="方正仿宋_GBK" w:hAnsi="Times New Roman" w:cs="方正仿宋_GBK" w:hint="eastAsia"/>
          <w:color w:val="333333"/>
          <w:sz w:val="32"/>
          <w:szCs w:val="32"/>
          <w:shd w:val="clear" w:color="auto" w:fill="FFFFFF"/>
        </w:rPr>
        <w:t>第十四条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48FD666B" w14:textId="77777777" w:rsidR="00EC14FB" w:rsidRDefault="00EC14FB">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shd w:val="clear" w:color="auto" w:fill="FFFFFF"/>
        </w:rPr>
      </w:pPr>
    </w:p>
    <w:p w14:paraId="3C4EF2BC" w14:textId="77777777" w:rsidR="00EC14FB" w:rsidRDefault="00000000">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第三章 招聘单位和招聘工作人员违纪违规行为处理</w:t>
      </w:r>
    </w:p>
    <w:p w14:paraId="3BC2E44C" w14:textId="77777777" w:rsidR="00EC14FB" w:rsidRDefault="00EC14FB">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p>
    <w:p w14:paraId="3EBD14D2"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第十五条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招聘单位在公开招聘中有下列行为之一的，事业单位主管部门或者事业单位人事综合管理部门应当责令限期改正</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逾期不改正的，对直接负责的主管人员和其他直接责任人员依法给予处分</w:t>
      </w:r>
      <w:r>
        <w:rPr>
          <w:rFonts w:ascii="Times New Roman" w:eastAsia="方正仿宋_GBK" w:hAnsi="Times New Roman" w:cs="方正仿宋_GBK" w:hint="eastAsia"/>
          <w:color w:val="333333"/>
          <w:sz w:val="32"/>
          <w:szCs w:val="32"/>
          <w:shd w:val="clear" w:color="auto" w:fill="FFFFFF"/>
        </w:rPr>
        <w:t>:</w:t>
      </w:r>
    </w:p>
    <w:p w14:paraId="76D494A0"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（一）未按规定权限和程序核准（备案）招聘方案，擅自组织公开招聘的</w:t>
      </w:r>
      <w:r>
        <w:rPr>
          <w:rFonts w:ascii="Times New Roman" w:eastAsia="方正仿宋_GBK" w:hAnsi="Times New Roman" w:cs="方正仿宋_GBK" w:hint="eastAsia"/>
          <w:color w:val="333333"/>
          <w:sz w:val="32"/>
          <w:szCs w:val="32"/>
          <w:shd w:val="clear" w:color="auto" w:fill="FFFFFF"/>
        </w:rPr>
        <w:t>;</w:t>
      </w:r>
    </w:p>
    <w:p w14:paraId="5456C43F"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（二）设置与岗位无关的指向性或者限制性条件的</w:t>
      </w:r>
      <w:r>
        <w:rPr>
          <w:rFonts w:ascii="Times New Roman" w:eastAsia="方正仿宋_GBK" w:hAnsi="Times New Roman" w:cs="方正仿宋_GBK" w:hint="eastAsia"/>
          <w:color w:val="333333"/>
          <w:sz w:val="32"/>
          <w:szCs w:val="32"/>
          <w:shd w:val="clear" w:color="auto" w:fill="FFFFFF"/>
        </w:rPr>
        <w:t>;</w:t>
      </w:r>
    </w:p>
    <w:p w14:paraId="1FB3841F"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（三）未按规定发布招聘公告的</w:t>
      </w:r>
      <w:r>
        <w:rPr>
          <w:rFonts w:ascii="Times New Roman" w:eastAsia="方正仿宋_GBK" w:hAnsi="Times New Roman" w:cs="方正仿宋_GBK" w:hint="eastAsia"/>
          <w:color w:val="333333"/>
          <w:sz w:val="32"/>
          <w:szCs w:val="32"/>
          <w:shd w:val="clear" w:color="auto" w:fill="FFFFFF"/>
        </w:rPr>
        <w:t>;</w:t>
      </w:r>
    </w:p>
    <w:p w14:paraId="44E06DEE"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（四）招聘公告发布后，擅自变更招聘程序、岗位条件、招聘人数、考试考察方式等的</w:t>
      </w:r>
      <w:r>
        <w:rPr>
          <w:rFonts w:ascii="Times New Roman" w:eastAsia="方正仿宋_GBK" w:hAnsi="Times New Roman" w:cs="方正仿宋_GBK" w:hint="eastAsia"/>
          <w:color w:val="333333"/>
          <w:sz w:val="32"/>
          <w:szCs w:val="32"/>
          <w:shd w:val="clear" w:color="auto" w:fill="FFFFFF"/>
        </w:rPr>
        <w:t>;</w:t>
      </w:r>
    </w:p>
    <w:p w14:paraId="70E6270A"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（五）未按招聘条件进行资格审查的</w:t>
      </w:r>
      <w:r>
        <w:rPr>
          <w:rFonts w:ascii="Times New Roman" w:eastAsia="方正仿宋_GBK" w:hAnsi="Times New Roman" w:cs="方正仿宋_GBK" w:hint="eastAsia"/>
          <w:color w:val="333333"/>
          <w:sz w:val="32"/>
          <w:szCs w:val="32"/>
          <w:shd w:val="clear" w:color="auto" w:fill="FFFFFF"/>
        </w:rPr>
        <w:t>;</w:t>
      </w:r>
    </w:p>
    <w:p w14:paraId="487493D5"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（六）未按规定组织体检的</w:t>
      </w:r>
      <w:r>
        <w:rPr>
          <w:rFonts w:ascii="Times New Roman" w:eastAsia="方正仿宋_GBK" w:hAnsi="Times New Roman" w:cs="方正仿宋_GBK" w:hint="eastAsia"/>
          <w:color w:val="333333"/>
          <w:sz w:val="32"/>
          <w:szCs w:val="32"/>
          <w:shd w:val="clear" w:color="auto" w:fill="FFFFFF"/>
        </w:rPr>
        <w:t>;</w:t>
      </w:r>
    </w:p>
    <w:p w14:paraId="3B582D1E"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（七）未按规定公示拟聘用人员名单的</w:t>
      </w:r>
      <w:r>
        <w:rPr>
          <w:rFonts w:ascii="Times New Roman" w:eastAsia="方正仿宋_GBK" w:hAnsi="Times New Roman" w:cs="方正仿宋_GBK" w:hint="eastAsia"/>
          <w:color w:val="333333"/>
          <w:sz w:val="32"/>
          <w:szCs w:val="32"/>
          <w:shd w:val="clear" w:color="auto" w:fill="FFFFFF"/>
        </w:rPr>
        <w:t>;</w:t>
      </w:r>
    </w:p>
    <w:p w14:paraId="40C7B077"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（八）其他应当责令改正的违纪违规行为。</w:t>
      </w:r>
    </w:p>
    <w:p w14:paraId="47C99388"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第十六条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招聘工作人员有下列行为之一的，由相关部门给予处分，并停止其继续参加当年及下一年度招聘工作</w:t>
      </w:r>
      <w:r>
        <w:rPr>
          <w:rFonts w:ascii="Times New Roman" w:eastAsia="方正仿宋_GBK" w:hAnsi="Times New Roman" w:cs="方正仿宋_GBK" w:hint="eastAsia"/>
          <w:color w:val="333333"/>
          <w:sz w:val="32"/>
          <w:szCs w:val="32"/>
          <w:shd w:val="clear" w:color="auto" w:fill="FFFFFF"/>
        </w:rPr>
        <w:t>:</w:t>
      </w:r>
    </w:p>
    <w:p w14:paraId="1B2D9B21"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（一）擅自提前考试开始时间、推迟考试结束时间及缩短考试时间的</w:t>
      </w:r>
      <w:r>
        <w:rPr>
          <w:rFonts w:ascii="Times New Roman" w:eastAsia="方正仿宋_GBK" w:hAnsi="Times New Roman" w:cs="方正仿宋_GBK" w:hint="eastAsia"/>
          <w:color w:val="333333"/>
          <w:sz w:val="32"/>
          <w:szCs w:val="32"/>
          <w:shd w:val="clear" w:color="auto" w:fill="FFFFFF"/>
        </w:rPr>
        <w:t>;</w:t>
      </w:r>
    </w:p>
    <w:p w14:paraId="3FA508D8"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（二）擅自为应聘人员调换考场或者座位的</w:t>
      </w:r>
      <w:r>
        <w:rPr>
          <w:rFonts w:ascii="Times New Roman" w:eastAsia="方正仿宋_GBK" w:hAnsi="Times New Roman" w:cs="方正仿宋_GBK" w:hint="eastAsia"/>
          <w:color w:val="333333"/>
          <w:sz w:val="32"/>
          <w:szCs w:val="32"/>
          <w:shd w:val="clear" w:color="auto" w:fill="FFFFFF"/>
        </w:rPr>
        <w:t>;</w:t>
      </w:r>
    </w:p>
    <w:p w14:paraId="395127BA"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（三）未准确记录考场情况及违纪违规行为，并造成一定影响的</w:t>
      </w:r>
      <w:r>
        <w:rPr>
          <w:rFonts w:ascii="Times New Roman" w:eastAsia="方正仿宋_GBK" w:hAnsi="Times New Roman" w:cs="方正仿宋_GBK" w:hint="eastAsia"/>
          <w:color w:val="333333"/>
          <w:sz w:val="32"/>
          <w:szCs w:val="32"/>
          <w:shd w:val="clear" w:color="auto" w:fill="FFFFFF"/>
        </w:rPr>
        <w:t>;</w:t>
      </w:r>
    </w:p>
    <w:p w14:paraId="796DDB91"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（四）未执行回避制度的</w:t>
      </w:r>
      <w:r>
        <w:rPr>
          <w:rFonts w:ascii="Times New Roman" w:eastAsia="方正仿宋_GBK" w:hAnsi="Times New Roman" w:cs="方正仿宋_GBK" w:hint="eastAsia"/>
          <w:color w:val="333333"/>
          <w:sz w:val="32"/>
          <w:szCs w:val="32"/>
          <w:shd w:val="clear" w:color="auto" w:fill="FFFFFF"/>
        </w:rPr>
        <w:t>;</w:t>
      </w:r>
    </w:p>
    <w:p w14:paraId="068D3115"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（五）其他一般违纪违规行为。</w:t>
      </w:r>
    </w:p>
    <w:p w14:paraId="71A09937"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第十七条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招聘工作人员有下列行为之一的，由相关部门给予处分，并将其调离招聘工作岗位，不得再从事招聘工作</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构成犯罪的，依法追究刑事责任</w:t>
      </w:r>
      <w:r>
        <w:rPr>
          <w:rFonts w:ascii="Times New Roman" w:eastAsia="方正仿宋_GBK" w:hAnsi="Times New Roman" w:cs="方正仿宋_GBK" w:hint="eastAsia"/>
          <w:color w:val="333333"/>
          <w:sz w:val="32"/>
          <w:szCs w:val="32"/>
          <w:shd w:val="clear" w:color="auto" w:fill="FFFFFF"/>
        </w:rPr>
        <w:t>:</w:t>
      </w:r>
    </w:p>
    <w:p w14:paraId="3922C1BA"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（一）指使、纵容他人作弊，或者在考试、考察、体检过程中参与作弊的</w:t>
      </w:r>
      <w:r>
        <w:rPr>
          <w:rFonts w:ascii="Times New Roman" w:eastAsia="方正仿宋_GBK" w:hAnsi="Times New Roman" w:cs="方正仿宋_GBK" w:hint="eastAsia"/>
          <w:color w:val="333333"/>
          <w:sz w:val="32"/>
          <w:szCs w:val="32"/>
          <w:shd w:val="clear" w:color="auto" w:fill="FFFFFF"/>
        </w:rPr>
        <w:t>;</w:t>
      </w:r>
    </w:p>
    <w:p w14:paraId="056EC208"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（二）在保密期限内，泄露考试试题、面试评分要素等应当保密的信息的</w:t>
      </w:r>
      <w:r>
        <w:rPr>
          <w:rFonts w:ascii="Times New Roman" w:eastAsia="方正仿宋_GBK" w:hAnsi="Times New Roman" w:cs="方正仿宋_GBK" w:hint="eastAsia"/>
          <w:color w:val="333333"/>
          <w:sz w:val="32"/>
          <w:szCs w:val="32"/>
          <w:shd w:val="clear" w:color="auto" w:fill="FFFFFF"/>
        </w:rPr>
        <w:t>;</w:t>
      </w:r>
    </w:p>
    <w:p w14:paraId="05166EFF"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（三）擅自更改考试评分标准或者不按评分标准进行评卷的</w:t>
      </w:r>
      <w:r>
        <w:rPr>
          <w:rFonts w:ascii="Times New Roman" w:eastAsia="方正仿宋_GBK" w:hAnsi="Times New Roman" w:cs="方正仿宋_GBK" w:hint="eastAsia"/>
          <w:color w:val="333333"/>
          <w:sz w:val="32"/>
          <w:szCs w:val="32"/>
          <w:shd w:val="clear" w:color="auto" w:fill="FFFFFF"/>
        </w:rPr>
        <w:t>;</w:t>
      </w:r>
    </w:p>
    <w:p w14:paraId="48ACE80E"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（四）监管不严，导致考场出现大面积作弊现象的</w:t>
      </w:r>
      <w:r>
        <w:rPr>
          <w:rFonts w:ascii="Times New Roman" w:eastAsia="方正仿宋_GBK" w:hAnsi="Times New Roman" w:cs="方正仿宋_GBK" w:hint="eastAsia"/>
          <w:color w:val="333333"/>
          <w:sz w:val="32"/>
          <w:szCs w:val="32"/>
          <w:shd w:val="clear" w:color="auto" w:fill="FFFFFF"/>
        </w:rPr>
        <w:t>;</w:t>
      </w:r>
    </w:p>
    <w:p w14:paraId="2C4F3C80"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（五）玩忽职守，造成不良影响的</w:t>
      </w:r>
      <w:r>
        <w:rPr>
          <w:rFonts w:ascii="Times New Roman" w:eastAsia="方正仿宋_GBK" w:hAnsi="Times New Roman" w:cs="方正仿宋_GBK" w:hint="eastAsia"/>
          <w:color w:val="333333"/>
          <w:sz w:val="32"/>
          <w:szCs w:val="32"/>
          <w:shd w:val="clear" w:color="auto" w:fill="FFFFFF"/>
        </w:rPr>
        <w:t>;</w:t>
      </w:r>
    </w:p>
    <w:p w14:paraId="76D0C50D"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（六）其他严重违纪违规行为。</w:t>
      </w:r>
    </w:p>
    <w:p w14:paraId="422479A9" w14:textId="77777777" w:rsidR="00EC14FB" w:rsidRDefault="00EC14FB">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p>
    <w:p w14:paraId="0C5C1EA4" w14:textId="77777777" w:rsidR="00EC14FB" w:rsidRDefault="00000000">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第四章 处理程序</w:t>
      </w:r>
    </w:p>
    <w:p w14:paraId="45102FAD" w14:textId="77777777" w:rsidR="00EC14FB" w:rsidRDefault="00EC14FB">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p>
    <w:p w14:paraId="1901DF3C"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第十八条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的违纪违规行为被当场发现的，招聘工作人员应当予以制止。对于被认定为违纪违规的，要收集、保存相应证据材料，如实记录违纪违规事实和现场处理情况，当场告知应聘人员记录内容，并要求本人签字</w:t>
      </w:r>
      <w:r>
        <w:rPr>
          <w:rFonts w:ascii="Times New Roman" w:eastAsia="方正仿宋_GBK" w:hAnsi="Times New Roman" w:cs="方正仿宋_GBK" w:hint="eastAsia"/>
          <w:color w:val="333333"/>
          <w:sz w:val="32"/>
          <w:szCs w:val="32"/>
          <w:shd w:val="clear" w:color="auto" w:fill="FFFFFF"/>
        </w:rPr>
        <w:t>;</w:t>
      </w:r>
      <w:r>
        <w:rPr>
          <w:rFonts w:ascii="Times New Roman" w:eastAsia="方正仿宋_GBK" w:hAnsi="Times New Roman" w:cs="方正仿宋_GBK" w:hint="eastAsia"/>
          <w:color w:val="333333"/>
          <w:sz w:val="32"/>
          <w:szCs w:val="32"/>
          <w:shd w:val="clear" w:color="auto" w:fill="FFFFFF"/>
        </w:rPr>
        <w:t>对于拒绝签字或者恶意损坏证据材料的，由两名招聘工作人员如实记录其拒签或者恶意损坏证据材料的情况。违纪违规记录经考点负责人签字认定后，报送组织实施公开招聘的部门。</w:t>
      </w:r>
    </w:p>
    <w:p w14:paraId="77DDBD09"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lastRenderedPageBreak/>
        <w:t>第十九条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对应聘人员违纪违规行为</w:t>
      </w:r>
      <w:proofErr w:type="gramStart"/>
      <w:r>
        <w:rPr>
          <w:rFonts w:ascii="Times New Roman" w:eastAsia="方正仿宋_GBK" w:hAnsi="Times New Roman" w:cs="方正仿宋_GBK" w:hint="eastAsia"/>
          <w:color w:val="333333"/>
          <w:sz w:val="32"/>
          <w:szCs w:val="32"/>
          <w:shd w:val="clear" w:color="auto" w:fill="FFFFFF"/>
        </w:rPr>
        <w:t>作出</w:t>
      </w:r>
      <w:proofErr w:type="gramEnd"/>
      <w:r>
        <w:rPr>
          <w:rFonts w:ascii="Times New Roman" w:eastAsia="方正仿宋_GBK" w:hAnsi="Times New Roman" w:cs="方正仿宋_GBK" w:hint="eastAsia"/>
          <w:color w:val="333333"/>
          <w:sz w:val="32"/>
          <w:szCs w:val="32"/>
          <w:shd w:val="clear" w:color="auto" w:fill="FFFFFF"/>
        </w:rPr>
        <w:t>处理决定前，应当告知应聘人员拟作出的处理决定及相关事实、理由和依据，并告知应聘人员依法享有陈述和申辩的权利。</w:t>
      </w:r>
      <w:proofErr w:type="gramStart"/>
      <w:r>
        <w:rPr>
          <w:rFonts w:ascii="Times New Roman" w:eastAsia="方正仿宋_GBK" w:hAnsi="Times New Roman" w:cs="方正仿宋_GBK" w:hint="eastAsia"/>
          <w:color w:val="333333"/>
          <w:sz w:val="32"/>
          <w:szCs w:val="32"/>
          <w:shd w:val="clear" w:color="auto" w:fill="FFFFFF"/>
        </w:rPr>
        <w:t>作出</w:t>
      </w:r>
      <w:proofErr w:type="gramEnd"/>
      <w:r>
        <w:rPr>
          <w:rFonts w:ascii="Times New Roman" w:eastAsia="方正仿宋_GBK" w:hAnsi="Times New Roman" w:cs="方正仿宋_GBK" w:hint="eastAsia"/>
          <w:color w:val="333333"/>
          <w:sz w:val="32"/>
          <w:szCs w:val="32"/>
          <w:shd w:val="clear" w:color="auto" w:fill="FFFFFF"/>
        </w:rPr>
        <w:t>处理决定的部门对应聘人员提出的事实、理由和证据，应当进行复核。</w:t>
      </w:r>
    </w:p>
    <w:p w14:paraId="10AA03F9"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对应聘人员违纪违规行为</w:t>
      </w:r>
      <w:proofErr w:type="gramStart"/>
      <w:r>
        <w:rPr>
          <w:rFonts w:ascii="Times New Roman" w:eastAsia="方正仿宋_GBK" w:hAnsi="Times New Roman" w:cs="方正仿宋_GBK" w:hint="eastAsia"/>
          <w:color w:val="333333"/>
          <w:sz w:val="32"/>
          <w:szCs w:val="32"/>
          <w:shd w:val="clear" w:color="auto" w:fill="FFFFFF"/>
        </w:rPr>
        <w:t>作出</w:t>
      </w:r>
      <w:proofErr w:type="gramEnd"/>
      <w:r>
        <w:rPr>
          <w:rFonts w:ascii="Times New Roman" w:eastAsia="方正仿宋_GBK" w:hAnsi="Times New Roman" w:cs="方正仿宋_GBK" w:hint="eastAsia"/>
          <w:color w:val="333333"/>
          <w:sz w:val="32"/>
          <w:szCs w:val="32"/>
          <w:shd w:val="clear" w:color="auto" w:fill="FFFFFF"/>
        </w:rPr>
        <w:t>处理决定的，应当制作公开招聘违纪违规行为处理决定书，依法送达被处理的应聘人员。</w:t>
      </w:r>
    </w:p>
    <w:p w14:paraId="65672B1E"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shd w:val="clear" w:color="auto" w:fill="FFFFFF"/>
        </w:rPr>
      </w:pPr>
      <w:r>
        <w:rPr>
          <w:rFonts w:ascii="Times New Roman" w:eastAsia="方正仿宋_GBK" w:hAnsi="Times New Roman" w:cs="方正仿宋_GBK" w:hint="eastAsia"/>
          <w:color w:val="333333"/>
          <w:sz w:val="32"/>
          <w:szCs w:val="32"/>
          <w:shd w:val="clear" w:color="auto" w:fill="FFFFFF"/>
        </w:rPr>
        <w:t>第二十条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应聘人员对处理决定不服的，可以依法申请行政复议或者提起</w:t>
      </w:r>
      <w:hyperlink r:id="rId8" w:tgtFrame="https://baike.so.com/doc/_blank" w:history="1">
        <w:r>
          <w:rPr>
            <w:rFonts w:ascii="Times New Roman" w:eastAsia="方正仿宋_GBK" w:hAnsi="Times New Roman" w:cs="方正仿宋_GBK" w:hint="eastAsia"/>
            <w:color w:val="333333"/>
            <w:sz w:val="32"/>
            <w:szCs w:val="32"/>
            <w:shd w:val="clear" w:color="auto" w:fill="FFFFFF"/>
          </w:rPr>
          <w:t>行政诉讼</w:t>
        </w:r>
      </w:hyperlink>
      <w:r>
        <w:rPr>
          <w:rFonts w:ascii="Times New Roman" w:eastAsia="方正仿宋_GBK" w:hAnsi="Times New Roman" w:cs="方正仿宋_GBK" w:hint="eastAsia"/>
          <w:color w:val="333333"/>
          <w:sz w:val="32"/>
          <w:szCs w:val="32"/>
          <w:shd w:val="clear" w:color="auto" w:fill="FFFFFF"/>
        </w:rPr>
        <w:t>。</w:t>
      </w:r>
    </w:p>
    <w:p w14:paraId="41EDF890"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第二十一条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参与公开招聘的工作人员对因违纪违规行为受到处分不服的，可以依法申请复核或者提出申诉。</w:t>
      </w:r>
    </w:p>
    <w:p w14:paraId="61657DE8" w14:textId="77777777" w:rsidR="00EC14FB" w:rsidRDefault="00EC14FB">
      <w:pPr>
        <w:pStyle w:val="a5"/>
        <w:widowControl/>
        <w:spacing w:before="0" w:beforeAutospacing="0" w:after="0" w:afterAutospacing="0" w:line="570" w:lineRule="exact"/>
        <w:ind w:firstLineChars="200" w:firstLine="643"/>
        <w:jc w:val="center"/>
        <w:rPr>
          <w:rStyle w:val="a6"/>
          <w:rFonts w:ascii="Times New Roman" w:eastAsia="方正仿宋_GBK" w:hAnsi="Times New Roman" w:cs="方正仿宋_GBK"/>
          <w:color w:val="333333"/>
          <w:sz w:val="32"/>
          <w:szCs w:val="32"/>
          <w:shd w:val="clear" w:color="auto" w:fill="FFFFFF"/>
        </w:rPr>
      </w:pPr>
    </w:p>
    <w:p w14:paraId="0D9C2612" w14:textId="77777777" w:rsidR="00EC14FB" w:rsidRDefault="00000000">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r>
        <w:rPr>
          <w:rStyle w:val="a6"/>
          <w:rFonts w:ascii="方正楷体_GBK" w:eastAsia="方正楷体_GBK" w:hAnsi="方正楷体_GBK" w:cs="方正楷体_GBK" w:hint="eastAsia"/>
          <w:color w:val="333333"/>
          <w:sz w:val="32"/>
          <w:szCs w:val="32"/>
          <w:shd w:val="clear" w:color="auto" w:fill="FFFFFF"/>
        </w:rPr>
        <w:t>第五章 附 则</w:t>
      </w:r>
    </w:p>
    <w:p w14:paraId="3A6D2C86" w14:textId="77777777" w:rsidR="00EC14FB" w:rsidRDefault="00EC14FB">
      <w:pPr>
        <w:pStyle w:val="a5"/>
        <w:widowControl/>
        <w:spacing w:before="0" w:beforeAutospacing="0" w:after="0" w:afterAutospacing="0" w:line="570" w:lineRule="exact"/>
        <w:jc w:val="center"/>
        <w:rPr>
          <w:rStyle w:val="a6"/>
          <w:rFonts w:ascii="方正楷体_GBK" w:eastAsia="方正楷体_GBK" w:hAnsi="方正楷体_GBK" w:cs="方正楷体_GBK" w:hint="eastAsia"/>
          <w:color w:val="333333"/>
          <w:sz w:val="32"/>
          <w:szCs w:val="32"/>
          <w:shd w:val="clear" w:color="auto" w:fill="FFFFFF"/>
        </w:rPr>
      </w:pPr>
    </w:p>
    <w:p w14:paraId="0951DC10" w14:textId="77777777" w:rsidR="00EC14FB" w:rsidRDefault="00000000">
      <w:pPr>
        <w:pStyle w:val="a5"/>
        <w:widowControl/>
        <w:spacing w:before="0" w:beforeAutospacing="0" w:after="0" w:afterAutospacing="0" w:line="570" w:lineRule="exact"/>
        <w:ind w:firstLineChars="200" w:firstLine="640"/>
        <w:rPr>
          <w:rFonts w:ascii="Times New Roman" w:eastAsia="方正仿宋_GBK" w:hAnsi="Times New Roman" w:cs="方正仿宋_GBK"/>
          <w:color w:val="333333"/>
          <w:sz w:val="32"/>
          <w:szCs w:val="32"/>
        </w:rPr>
      </w:pPr>
      <w:r>
        <w:rPr>
          <w:rFonts w:ascii="Times New Roman" w:eastAsia="方正仿宋_GBK" w:hAnsi="Times New Roman" w:cs="方正仿宋_GBK" w:hint="eastAsia"/>
          <w:color w:val="333333"/>
          <w:sz w:val="32"/>
          <w:szCs w:val="32"/>
          <w:shd w:val="clear" w:color="auto" w:fill="FFFFFF"/>
        </w:rPr>
        <w:t>第二十二条</w:t>
      </w:r>
      <w:r>
        <w:rPr>
          <w:rFonts w:ascii="Times New Roman" w:eastAsia="方正仿宋_GBK" w:hAnsi="Times New Roman" w:cs="方正仿宋_GBK" w:hint="eastAsia"/>
          <w:color w:val="333333"/>
          <w:sz w:val="32"/>
          <w:szCs w:val="32"/>
          <w:shd w:val="clear" w:color="auto" w:fill="FFFFFF"/>
        </w:rPr>
        <w:t xml:space="preserve"> </w:t>
      </w:r>
      <w:r>
        <w:rPr>
          <w:rFonts w:ascii="Times New Roman" w:eastAsia="方正仿宋_GBK" w:hAnsi="Times New Roman" w:cs="方正仿宋_GBK" w:hint="eastAsia"/>
          <w:color w:val="333333"/>
          <w:sz w:val="32"/>
          <w:szCs w:val="32"/>
          <w:shd w:val="clear" w:color="auto" w:fill="FFFFFF"/>
        </w:rPr>
        <w:t>本规定自</w:t>
      </w:r>
      <w:r>
        <w:rPr>
          <w:rFonts w:ascii="Times New Roman" w:eastAsia="方正仿宋_GBK" w:hAnsi="Times New Roman" w:cs="方正仿宋_GBK" w:hint="eastAsia"/>
          <w:color w:val="333333"/>
          <w:sz w:val="32"/>
          <w:szCs w:val="32"/>
          <w:shd w:val="clear" w:color="auto" w:fill="FFFFFF"/>
        </w:rPr>
        <w:t>2018</w:t>
      </w:r>
      <w:r>
        <w:rPr>
          <w:rFonts w:ascii="Times New Roman" w:eastAsia="方正仿宋_GBK" w:hAnsi="Times New Roman" w:cs="方正仿宋_GBK" w:hint="eastAsia"/>
          <w:color w:val="333333"/>
          <w:sz w:val="32"/>
          <w:szCs w:val="32"/>
          <w:shd w:val="clear" w:color="auto" w:fill="FFFFFF"/>
        </w:rPr>
        <w:t>年</w:t>
      </w:r>
      <w:r>
        <w:rPr>
          <w:rFonts w:ascii="Times New Roman" w:eastAsia="方正仿宋_GBK" w:hAnsi="Times New Roman" w:cs="方正仿宋_GBK" w:hint="eastAsia"/>
          <w:color w:val="333333"/>
          <w:sz w:val="32"/>
          <w:szCs w:val="32"/>
          <w:shd w:val="clear" w:color="auto" w:fill="FFFFFF"/>
        </w:rPr>
        <w:t>1</w:t>
      </w:r>
      <w:r>
        <w:rPr>
          <w:rFonts w:ascii="Times New Roman" w:eastAsia="方正仿宋_GBK" w:hAnsi="Times New Roman" w:cs="方正仿宋_GBK" w:hint="eastAsia"/>
          <w:color w:val="333333"/>
          <w:sz w:val="32"/>
          <w:szCs w:val="32"/>
          <w:shd w:val="clear" w:color="auto" w:fill="FFFFFF"/>
        </w:rPr>
        <w:t>月</w:t>
      </w:r>
      <w:r>
        <w:rPr>
          <w:rFonts w:ascii="Times New Roman" w:eastAsia="方正仿宋_GBK" w:hAnsi="Times New Roman" w:cs="方正仿宋_GBK" w:hint="eastAsia"/>
          <w:color w:val="333333"/>
          <w:sz w:val="32"/>
          <w:szCs w:val="32"/>
          <w:shd w:val="clear" w:color="auto" w:fill="FFFFFF"/>
        </w:rPr>
        <w:t>1</w:t>
      </w:r>
      <w:r>
        <w:rPr>
          <w:rFonts w:ascii="Times New Roman" w:eastAsia="方正仿宋_GBK" w:hAnsi="Times New Roman" w:cs="方正仿宋_GBK" w:hint="eastAsia"/>
          <w:color w:val="333333"/>
          <w:sz w:val="32"/>
          <w:szCs w:val="32"/>
          <w:shd w:val="clear" w:color="auto" w:fill="FFFFFF"/>
        </w:rPr>
        <w:t>日起施行。</w:t>
      </w:r>
    </w:p>
    <w:p w14:paraId="2473FAF3" w14:textId="77777777" w:rsidR="00EC14FB" w:rsidRDefault="00EC14FB">
      <w:pPr>
        <w:spacing w:line="570" w:lineRule="exact"/>
        <w:ind w:firstLineChars="200" w:firstLine="640"/>
        <w:rPr>
          <w:rFonts w:ascii="方正仿宋_GBK" w:eastAsia="方正仿宋_GBK" w:hAnsi="方正仿宋_GBK" w:cs="方正仿宋_GBK" w:hint="eastAsia"/>
          <w:sz w:val="32"/>
          <w:szCs w:val="32"/>
        </w:rPr>
      </w:pPr>
      <w:bookmarkStart w:id="1" w:name="26563566-28240892-3"/>
      <w:bookmarkEnd w:id="1"/>
    </w:p>
    <w:sectPr w:rsidR="00EC14FB">
      <w:footerReference w:type="default" r:id="rId9"/>
      <w:pgSz w:w="11906" w:h="16838"/>
      <w:pgMar w:top="1984" w:right="1531" w:bottom="170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DBC1" w14:textId="77777777" w:rsidR="0078607C" w:rsidRDefault="0078607C">
      <w:r>
        <w:separator/>
      </w:r>
    </w:p>
  </w:endnote>
  <w:endnote w:type="continuationSeparator" w:id="0">
    <w:p w14:paraId="66293634" w14:textId="77777777" w:rsidR="0078607C" w:rsidRDefault="0078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B957" w14:textId="77777777" w:rsidR="00EC14FB" w:rsidRDefault="00000000">
    <w:pPr>
      <w:pStyle w:val="a3"/>
    </w:pPr>
    <w:r>
      <w:rPr>
        <w:noProof/>
      </w:rPr>
      <mc:AlternateContent>
        <mc:Choice Requires="wps">
          <w:drawing>
            <wp:anchor distT="0" distB="0" distL="114300" distR="114300" simplePos="0" relativeHeight="251659264" behindDoc="0" locked="0" layoutInCell="1" allowOverlap="1" wp14:anchorId="24348C6F" wp14:editId="0EFC484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DB058" w14:textId="77777777" w:rsidR="00EC14FB" w:rsidRDefault="00000000">
                          <w:pPr>
                            <w:pStyle w:val="a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rPr>
                            <w:t>- 8 -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8981" w14:textId="77777777" w:rsidR="0078607C" w:rsidRDefault="0078607C">
      <w:r>
        <w:separator/>
      </w:r>
    </w:p>
  </w:footnote>
  <w:footnote w:type="continuationSeparator" w:id="0">
    <w:p w14:paraId="4A67EABF" w14:textId="77777777" w:rsidR="0078607C" w:rsidRDefault="0078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A4ZDUzZjJlYjNhZWQ2YjlhODAxOTQzZDUyMDNmZjQifQ=="/>
  </w:docVars>
  <w:rsids>
    <w:rsidRoot w:val="56756D07"/>
    <w:rsid w:val="00726E6F"/>
    <w:rsid w:val="0078607C"/>
    <w:rsid w:val="008C71C6"/>
    <w:rsid w:val="008E408D"/>
    <w:rsid w:val="00A46752"/>
    <w:rsid w:val="00C94BE0"/>
    <w:rsid w:val="00D07156"/>
    <w:rsid w:val="00E74F50"/>
    <w:rsid w:val="00EC14FB"/>
    <w:rsid w:val="0E334D45"/>
    <w:rsid w:val="122A6B93"/>
    <w:rsid w:val="22DD3182"/>
    <w:rsid w:val="258278C9"/>
    <w:rsid w:val="2B17563F"/>
    <w:rsid w:val="2E6A7E12"/>
    <w:rsid w:val="312639F8"/>
    <w:rsid w:val="34AF40DB"/>
    <w:rsid w:val="4D5E6E3E"/>
    <w:rsid w:val="4FC40F7C"/>
    <w:rsid w:val="51525E24"/>
    <w:rsid w:val="56756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B6D9D"/>
  <w15:docId w15:val="{A87B29D4-8FD9-435B-8746-0ED7B276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kern w:val="0"/>
      <w:sz w:val="24"/>
    </w:rPr>
  </w:style>
  <w:style w:type="character" w:styleId="a6">
    <w:name w:val="Strong"/>
    <w:basedOn w:val="a0"/>
    <w:qFormat/>
    <w:rPr>
      <w:b/>
    </w:rPr>
  </w:style>
  <w:style w:type="character" w:styleId="a7">
    <w:name w:val="Emphasis"/>
    <w:basedOn w:val="a0"/>
    <w:qFormat/>
    <w:rPr>
      <w:i/>
    </w:rPr>
  </w:style>
  <w:style w:type="character" w:styleId="a8">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so.com/doc/5415915-5654060.html" TargetMode="External"/><Relationship Id="rId3" Type="http://schemas.openxmlformats.org/officeDocument/2006/relationships/settings" Target="settings.xml"/><Relationship Id="rId7" Type="http://schemas.openxmlformats.org/officeDocument/2006/relationships/hyperlink" Target="https://baike.so.com/doc/2167469-229346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chill</dc:creator>
  <cp:lastModifiedBy>国泽 侯</cp:lastModifiedBy>
  <cp:revision>4</cp:revision>
  <cp:lastPrinted>2022-09-28T16:38:00Z</cp:lastPrinted>
  <dcterms:created xsi:type="dcterms:W3CDTF">2021-12-24T07:59:00Z</dcterms:created>
  <dcterms:modified xsi:type="dcterms:W3CDTF">2025-09-15T10:53:00Z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0DAF8A1DFB3E4A2C9BC0070FE5E059DA</vt:lpwstr>
  </property>
</Properties>
</file>