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79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件</w:t>
      </w:r>
    </w:p>
    <w:p w14:paraId="4EF843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 w14:paraId="724C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郑州大学第三附属医院2026年公开招聘用人计划申报表</w:t>
      </w:r>
    </w:p>
    <w:p w14:paraId="40E4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tbl>
      <w:tblPr>
        <w:tblStyle w:val="3"/>
        <w:tblW w:w="82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3"/>
        <w:gridCol w:w="2315"/>
        <w:gridCol w:w="828"/>
        <w:gridCol w:w="2819"/>
      </w:tblGrid>
      <w:tr w14:paraId="639AE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86BB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及等级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7B83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学位要求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2643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及方向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EA6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C34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lang w:bidi="ar"/>
              </w:rPr>
              <w:t>岗位具体要求</w:t>
            </w:r>
          </w:p>
        </w:tc>
      </w:tr>
      <w:tr w14:paraId="3985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1C2E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295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D6E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妇产科学(100211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妇科方向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4BD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926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2E16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466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9EE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292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妇产科学(10021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1-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产科方向）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47E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74C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5D28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246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FD5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485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公共卫生(1053)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A7E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25A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</w:t>
            </w:r>
          </w:p>
        </w:tc>
      </w:tr>
      <w:tr w14:paraId="7C01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F72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F49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9A7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儿科学(100202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小儿肾脏风湿免疫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954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690A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熟练CRRT。</w:t>
            </w:r>
          </w:p>
        </w:tc>
      </w:tr>
      <w:tr w14:paraId="1CBE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F0F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专业技术岗（中级）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F3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9AD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内科学(100201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心血管内科专业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811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512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主治医师以上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职称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，具有先心介入或心脏射频消融术经验。</w:t>
            </w:r>
          </w:p>
        </w:tc>
      </w:tr>
      <w:tr w14:paraId="60FC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647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8A2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AE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儿科学(100202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呼吸或感染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2C2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A51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7F74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256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6F3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365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儿科学(100202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儿童肝病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18A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855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2F18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DD6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E67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B46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儿科学(100202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新生儿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B9D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EEB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01E5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5D4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B37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D31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甲状腺外科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820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915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1.甲状腺外科专业，临床医学专业型博士或学术型博士（硕士期间参加过规培）；</w:t>
            </w:r>
          </w:p>
          <w:p w14:paraId="7CAF25C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2.发表专业高影响力SCI论文；</w:t>
            </w:r>
          </w:p>
          <w:p w14:paraId="1C95F69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3.能够独立值班。</w:t>
            </w:r>
          </w:p>
        </w:tc>
      </w:tr>
      <w:tr w14:paraId="62D0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40D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B5A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F1F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乳腺甲状腺外科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A27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3FA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1.学术型博士优先；</w:t>
            </w:r>
          </w:p>
          <w:p w14:paraId="25CC1ED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  <w:t>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乳腺肿瘤方向。</w:t>
            </w:r>
          </w:p>
        </w:tc>
      </w:tr>
      <w:tr w14:paraId="0AC1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257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E78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B6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小儿外科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84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5A5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66AE5D7D"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044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793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FD5C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-骨科方向）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945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21A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4E682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E11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专业技术岗（中级）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65F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142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显微外科或者整形外科专业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有显微基础）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A8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05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显微外科专业，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主治医师及以上职称，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临床医学专业型博士或学术型博士（硕士期间参加过规培）；</w:t>
            </w:r>
          </w:p>
          <w:p w14:paraId="183F720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发表专业高影响力SCI论文；</w:t>
            </w:r>
          </w:p>
          <w:p w14:paraId="4D0EAA7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能够独立值班和配合显微外科皮瓣和淋巴水肿手术。</w:t>
            </w:r>
          </w:p>
        </w:tc>
      </w:tr>
      <w:tr w14:paraId="2207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9FA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专业技术岗（副高级）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873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286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外科学(100210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普外科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0D1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E84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副高级职称及以上，三级甲等医院工作经历者优先；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熟练掌握甲状腺外科疾病的手术与诊治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。</w:t>
            </w:r>
          </w:p>
        </w:tc>
      </w:tr>
      <w:tr w14:paraId="3A1C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1B4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24B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CF5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妇产科学(100211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生殖医学方向）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71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46B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  <w:p w14:paraId="45D5BA8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生殖医学专业优先</w:t>
            </w:r>
          </w:p>
        </w:tc>
      </w:tr>
      <w:tr w14:paraId="77D7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48F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115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9D7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遗传学(071007)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BC1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9B5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遗传学专业，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初级及以上职称，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具有遗传咨询能力、生信分析能力。</w:t>
            </w:r>
          </w:p>
        </w:tc>
      </w:tr>
      <w:tr w14:paraId="5B0F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0B7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8D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1A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妇产科学(100211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产前诊断学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DA8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6FF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具备扎实理论基础与实践能力；</w:t>
            </w:r>
          </w:p>
          <w:p w14:paraId="4908CEC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持产前诊断相关资质、有临床经验者优先。</w:t>
            </w:r>
          </w:p>
        </w:tc>
      </w:tr>
      <w:tr w14:paraId="3D83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A10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E28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CC3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内科学(100201)或营养与食品卫生学(100403)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2EF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750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具有临床医师或公卫执业医师资格。</w:t>
            </w:r>
          </w:p>
        </w:tc>
      </w:tr>
      <w:tr w14:paraId="34E6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4A4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专业技术岗（中级）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385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273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内科学(100201)或营养与食品卫生学(100403)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1E8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759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1.具有临床或公卫执业医师资格；</w:t>
            </w:r>
          </w:p>
          <w:p w14:paraId="2F46222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中级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职称及以上；</w:t>
            </w:r>
          </w:p>
          <w:p w14:paraId="10F68B6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3.具有三级甲等医院工作经验。</w:t>
            </w:r>
          </w:p>
        </w:tc>
      </w:tr>
      <w:tr w14:paraId="28C1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08B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6B3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417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儿科学（100202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儿童保健方向：儿童心理卫生、儿童营养喂养）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E64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70F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6800D92B"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A51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D41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DE0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中医妇科学(100509)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746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D1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7C7C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5E4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专业技术岗（副高级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C8D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9A3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中医妇科学(100509)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11B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71D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副高级职称，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三级甲等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医院工作经验。</w:t>
            </w:r>
          </w:p>
        </w:tc>
      </w:tr>
      <w:tr w14:paraId="0E20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3BB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7E5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13E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中医内科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100506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或中医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儿科学（100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510-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神经内分泌方向）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32A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C96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3A87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367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专业技术岗（副高级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2B5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64F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眼科学(100212)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525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64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副高级职称及以上；</w:t>
            </w:r>
          </w:p>
          <w:p w14:paraId="40A1C13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斜视及小儿眼科专业优先；</w:t>
            </w:r>
          </w:p>
          <w:p w14:paraId="24A28E8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能够熟练开展斜视及小儿眼科手术。</w:t>
            </w:r>
          </w:p>
        </w:tc>
      </w:tr>
      <w:tr w14:paraId="4B5D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745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9BD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D0E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影像医学与核医学(100207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超声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诊断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学方向)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39C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DF1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需具备医师资格证、规培证</w:t>
            </w:r>
          </w:p>
        </w:tc>
      </w:tr>
      <w:tr w14:paraId="2C464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6CF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042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0F4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临床检验诊断学(100208)、临床检验诊断学(100208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医学检验技术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方向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或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遗传学(071007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医学遗传学)相关专业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4AA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F7A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具备扎实的分子诊断、生化免疫或细胞遗传学理论基础与实践能力；</w:t>
            </w:r>
          </w:p>
          <w:p w14:paraId="7BD4354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须持有临床医学检验技术资格证；</w:t>
            </w:r>
          </w:p>
          <w:p w14:paraId="1EEE885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有高通量测序平台、基因芯片或产前诊断实验室工作经验者优先。</w:t>
            </w:r>
          </w:p>
        </w:tc>
      </w:tr>
      <w:tr w14:paraId="1B7A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3AB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1BB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1B2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放射医学(100106)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495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F25F">
            <w:pPr>
              <w:jc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  <w:tr w14:paraId="2A7CE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50C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专业技术岗（中级）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714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D01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生物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医学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工程(083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放疗方向）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或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核科学与技术(0827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放疗方向)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892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A8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具有肿瘤放疗物理师相关临床规范化培训资格、或具有肿瘤放疗相关科研经历；</w:t>
            </w:r>
          </w:p>
          <w:p w14:paraId="4048E4E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中级及以上职称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。</w:t>
            </w:r>
          </w:p>
        </w:tc>
      </w:tr>
      <w:tr w14:paraId="2912D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2C20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6463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49EB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医学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相关专业或生物学(0710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生物信息学)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CD95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C90F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  <w:tr w14:paraId="50FA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ECC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047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333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肿瘤学(100214)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4E4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90D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具有相关分子病理技术知识和背景，熟悉常见分子技术的原理、结果分析等。</w:t>
            </w:r>
          </w:p>
        </w:tc>
      </w:tr>
      <w:tr w14:paraId="256D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5AD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D65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8A9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临床检验诊断学(100208)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353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6D0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能考取检验资格证，研究方向为免疫或肿瘤者优先。</w:t>
            </w:r>
          </w:p>
        </w:tc>
      </w:tr>
      <w:tr w14:paraId="7B0C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95F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BAD3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208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药学(1007)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64B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244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具备扎实的药理学、药代动力学等理论功底；</w:t>
            </w:r>
          </w:p>
          <w:p w14:paraId="4E6980E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熟悉临床研究方法；</w:t>
            </w:r>
          </w:p>
          <w:p w14:paraId="2945CDD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科研能力强，具有高质量成果者优先；</w:t>
            </w:r>
          </w:p>
          <w:p w14:paraId="79E2B7E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  <w:tr w14:paraId="074A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6EE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B6A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538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生物学(0710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生物医学)、临床医学(1002)、公共卫生(1053)、计算机科学与技术(0812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人工智能相关专业)等相关专业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C80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F52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熟悉药物研发、外泌体提取和构建、类器官等技术的临床转化应用；</w:t>
            </w:r>
          </w:p>
          <w:p w14:paraId="4853136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熟悉多模态融合、人工智能深度介入医学影像等领域。</w:t>
            </w:r>
          </w:p>
        </w:tc>
      </w:tr>
      <w:tr w14:paraId="4081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01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65E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A8A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公共卫生(1053)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343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5F4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初级及以上职称，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具有大型队列建立及流行病学数据管理的经验。</w:t>
            </w:r>
          </w:p>
        </w:tc>
      </w:tr>
      <w:tr w14:paraId="12B2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E1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E19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28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妇产科学(100211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66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4B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  <w:tr w14:paraId="4B52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D35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95A7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EB2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公共卫生(1053)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DF5C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024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具有初级职称</w:t>
            </w:r>
          </w:p>
        </w:tc>
      </w:tr>
      <w:tr w14:paraId="4019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246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0A6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A42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公共卫生(1053)或计算机应用技术(081203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大数据或人工智能方向)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FBD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CE5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</w:rPr>
            </w:pPr>
          </w:p>
        </w:tc>
      </w:tr>
      <w:tr w14:paraId="2CA93DF0">
        <w:trPr>
          <w:trHeight w:val="134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7EE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专业技术岗（中级）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8555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032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临床医学(1002)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AFA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48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具有医师资格证，主治及以上职称优先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1816E48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有三年以上临床一线或医务管理经历。</w:t>
            </w:r>
          </w:p>
        </w:tc>
      </w:tr>
      <w:tr w14:paraId="1B97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1EC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58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2E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ab/>
            </w:r>
          </w:p>
          <w:p w14:paraId="432D919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护理学(1011)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169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A5A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已取得护士资格证</w:t>
            </w:r>
          </w:p>
        </w:tc>
      </w:tr>
      <w:tr w14:paraId="4541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6E7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2DA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691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04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/公共卫生(1053)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2A6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965B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B80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998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AAA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4AF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会计学(120201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-管理会计或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会计信息化)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FA0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1D52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3E3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FFF1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85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87F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计算机应用技术(081203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大数据或人工智能方向)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96A0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F52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具有大数据或者人工智能实习或者工作经验优先。</w:t>
            </w:r>
          </w:p>
        </w:tc>
      </w:tr>
      <w:tr w14:paraId="524F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0694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专业技术岗（初级）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A3A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C48A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医学(10)、生物学(0710)、生物医学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0831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或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生物化学与分子生物学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val="en-US" w:eastAsia="zh-CN" w:bidi="ar"/>
              </w:rPr>
              <w:t>071010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029D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C4B0">
            <w:pPr>
              <w:widowControl/>
              <w:jc w:val="both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48B62B0">
      <w:pPr>
        <w:rPr>
          <w:rFonts w:hint="eastAsia" w:ascii="宋体" w:hAnsi="宋体" w:cs="宋体"/>
          <w:b/>
          <w:bCs/>
          <w:color w:val="000000"/>
          <w:spacing w:val="15"/>
          <w:sz w:val="28"/>
          <w:szCs w:val="28"/>
        </w:rPr>
      </w:pPr>
    </w:p>
    <w:p w14:paraId="1F0EA43E"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EDD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3481B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3481B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C0D43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1840738"/>
    <w:rsid w:val="52315280"/>
    <w:rsid w:val="52337393"/>
    <w:rsid w:val="585C0D43"/>
    <w:rsid w:val="58A6628E"/>
    <w:rsid w:val="5A385321"/>
    <w:rsid w:val="62233406"/>
    <w:rsid w:val="6511265D"/>
    <w:rsid w:val="6BB06511"/>
    <w:rsid w:val="6EF67A1A"/>
    <w:rsid w:val="6F5A7BE5"/>
    <w:rsid w:val="73333B8C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2026-06-08T07:36:00Z</dcterms:created>
  <dc:creator>四驱小蜗牛</dc:creator>
  <cp:lastModifiedBy>四驱小蜗牛</cp:lastModifiedBy>
  <dcterms:modified xsi:type="dcterms:W3CDTF">2026-06-08T07:36:09Z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7FBBE333BF2A4517A02D2E1338AF9871_11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