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line="600" w:lineRule="atLeast"/>
        <w:jc w:val="center"/>
      </w:pPr>
      <w:r>
        <w:rPr>
          <w:rFonts w:ascii="方正小标宋简体" w:hAnsi="方正小标宋简体" w:eastAsia="方正小标宋简体" w:cs="方正小标宋简体"/>
          <w:color w:val="454545"/>
          <w:sz w:val="43"/>
          <w:szCs w:val="43"/>
          <w:bdr w:val="none" w:color="auto" w:sz="0" w:space="0"/>
        </w:rPr>
        <w:t>关于浙江省乐清中学提前公开招聘2019年新教师的</w:t>
      </w:r>
      <w:r>
        <w:rPr>
          <w:rFonts w:hint="eastAsia" w:ascii="方正小标宋简体" w:hAnsi="方正小标宋简体" w:eastAsia="方正小标宋简体" w:cs="方正小标宋简体"/>
          <w:color w:val="454545"/>
          <w:sz w:val="43"/>
          <w:szCs w:val="43"/>
          <w:bdr w:val="none" w:color="auto" w:sz="0" w:space="0"/>
        </w:rPr>
        <w:t>公告</w:t>
      </w:r>
    </w:p>
    <w:p>
      <w:pPr>
        <w:pStyle w:val="3"/>
        <w:keepNext w:val="0"/>
        <w:keepLines w:val="0"/>
        <w:widowControl/>
        <w:suppressLineNumbers w:val="0"/>
        <w:spacing w:line="555" w:lineRule="atLeast"/>
        <w:jc w:val="center"/>
      </w:pPr>
      <w:r>
        <w:rPr>
          <w:rFonts w:hint="eastAsia" w:ascii="方正小标宋简体" w:hAnsi="方正小标宋简体" w:eastAsia="方正小标宋简体" w:cs="方正小标宋简体"/>
          <w:color w:val="454545"/>
          <w:sz w:val="43"/>
          <w:szCs w:val="43"/>
          <w:bdr w:val="none" w:color="auto" w:sz="0" w:space="0"/>
        </w:rPr>
        <w:t> </w:t>
      </w:r>
    </w:p>
    <w:p>
      <w:pPr>
        <w:pStyle w:val="3"/>
        <w:keepNext w:val="0"/>
        <w:keepLines w:val="0"/>
        <w:widowControl/>
        <w:suppressLineNumbers w:val="0"/>
        <w:spacing w:line="540" w:lineRule="atLeast"/>
        <w:ind w:left="0" w:firstLine="630"/>
        <w:jc w:val="left"/>
      </w:pPr>
      <w:r>
        <w:rPr>
          <w:rFonts w:ascii="仿宋_GB2312" w:eastAsia="仿宋_GB2312" w:cs="仿宋_GB2312"/>
          <w:color w:val="454545"/>
          <w:sz w:val="31"/>
          <w:szCs w:val="31"/>
          <w:bdr w:val="none" w:color="auto" w:sz="0" w:space="0"/>
        </w:rPr>
        <w:t>浙江省乐清中学创建于1939年,坐落于国家级风景名胜区雁荡山麓、乐清湾畔，是“温州模式”发祥地乐清市的一所浙江省一级普通高中特色示范学校，为全国重点大学暨“211工程”大学生源基地学校。为满足学校教育教学需要，</w:t>
      </w:r>
      <w:r>
        <w:rPr>
          <w:rFonts w:hint="default" w:ascii="仿宋_GB2312" w:eastAsia="仿宋_GB2312" w:cs="仿宋_GB2312"/>
          <w:color w:val="454545"/>
          <w:sz w:val="31"/>
          <w:szCs w:val="31"/>
          <w:bdr w:val="none" w:color="auto" w:sz="0" w:space="0"/>
        </w:rPr>
        <w:t>优化教师队伍结构，引进优秀教育人才，打造一支乐清教育铁军，根据浙江省人事厅《关于印发&lt;浙江省事业单位公开招聘人员暂行办法&gt;的通知》(浙人才〔2007〕184号)、中共浙江省委组织部 浙江省人力资源和社会保障厅《关于进一步加强事业单位公开招聘工作的指导意见》（浙人社发〔2012〕194号）、温州市教育局 温州市人力资源和社会保障局《关于进一步规范公办学校教师公开招聘工作的意见》（温教人〔2015〕22号）等文件精神，经研究，决定浙江省乐清中学提前公开招聘2019年新教师5名。现将有关事项公告如下：</w:t>
      </w:r>
    </w:p>
    <w:p>
      <w:pPr>
        <w:pStyle w:val="3"/>
        <w:keepNext w:val="0"/>
        <w:keepLines w:val="0"/>
        <w:widowControl/>
        <w:suppressLineNumbers w:val="0"/>
        <w:spacing w:line="540" w:lineRule="atLeast"/>
        <w:ind w:left="0" w:firstLine="630"/>
        <w:jc w:val="left"/>
      </w:pPr>
      <w:r>
        <w:rPr>
          <w:rFonts w:ascii="黑体" w:hAnsi="宋体" w:eastAsia="黑体" w:cs="黑体"/>
          <w:color w:val="454545"/>
          <w:sz w:val="31"/>
          <w:szCs w:val="31"/>
          <w:bdr w:val="none" w:color="auto" w:sz="0" w:space="0"/>
        </w:rPr>
        <w:t>一、招聘岗位</w:t>
      </w:r>
    </w:p>
    <w:p>
      <w:pPr>
        <w:pStyle w:val="3"/>
        <w:keepNext w:val="0"/>
        <w:keepLines w:val="0"/>
        <w:widowControl/>
        <w:suppressLineNumbers w:val="0"/>
        <w:spacing w:line="540" w:lineRule="atLeast"/>
        <w:ind w:left="0" w:firstLine="630"/>
        <w:jc w:val="left"/>
      </w:pPr>
      <w:r>
        <w:rPr>
          <w:rFonts w:hint="default" w:ascii="仿宋_GB2312" w:eastAsia="仿宋_GB2312" w:cs="仿宋_GB2312"/>
          <w:color w:val="454545"/>
          <w:sz w:val="31"/>
          <w:szCs w:val="31"/>
          <w:bdr w:val="none" w:color="auto" w:sz="0" w:space="0"/>
        </w:rPr>
        <w:t>高中地理、高中数学（竞赛方向）、高中物理（竞赛方向）、高中化学（竞赛方向）、高中信息技术（竞赛方向）各1名。</w:t>
      </w:r>
    </w:p>
    <w:p>
      <w:pPr>
        <w:pStyle w:val="3"/>
        <w:keepNext w:val="0"/>
        <w:keepLines w:val="0"/>
        <w:widowControl/>
        <w:suppressLineNumbers w:val="0"/>
        <w:spacing w:line="540" w:lineRule="atLeast"/>
        <w:ind w:left="0" w:firstLine="630"/>
        <w:jc w:val="left"/>
      </w:pPr>
      <w:r>
        <w:rPr>
          <w:rFonts w:hint="eastAsia" w:ascii="黑体" w:hAnsi="宋体" w:eastAsia="黑体" w:cs="黑体"/>
          <w:color w:val="454545"/>
          <w:sz w:val="31"/>
          <w:szCs w:val="31"/>
          <w:bdr w:val="none" w:color="auto" w:sz="0" w:space="0"/>
        </w:rPr>
        <w:t>二、招聘条件</w:t>
      </w:r>
    </w:p>
    <w:p>
      <w:pPr>
        <w:pStyle w:val="3"/>
        <w:keepNext w:val="0"/>
        <w:keepLines w:val="0"/>
        <w:widowControl/>
        <w:suppressLineNumbers w:val="0"/>
        <w:spacing w:line="540" w:lineRule="atLeast"/>
        <w:ind w:left="0" w:firstLine="630"/>
        <w:jc w:val="left"/>
      </w:pPr>
      <w:r>
        <w:rPr>
          <w:rFonts w:ascii="楷体_GB2312" w:eastAsia="楷体_GB2312" w:cs="楷体_GB2312"/>
          <w:color w:val="000000"/>
          <w:sz w:val="31"/>
          <w:szCs w:val="31"/>
          <w:bdr w:val="none" w:color="auto" w:sz="0" w:space="0"/>
        </w:rPr>
        <w:t>（一）基本条件</w:t>
      </w:r>
    </w:p>
    <w:p>
      <w:pPr>
        <w:pStyle w:val="3"/>
        <w:keepNext w:val="0"/>
        <w:keepLines w:val="0"/>
        <w:widowControl/>
        <w:suppressLineNumbers w:val="0"/>
        <w:spacing w:line="540" w:lineRule="atLeast"/>
        <w:ind w:left="0" w:firstLine="630"/>
        <w:jc w:val="left"/>
      </w:pPr>
      <w:r>
        <w:rPr>
          <w:rFonts w:hint="default" w:ascii="仿宋_GB2312" w:eastAsia="仿宋_GB2312" w:cs="仿宋_GB2312"/>
          <w:color w:val="000000"/>
          <w:sz w:val="31"/>
          <w:szCs w:val="31"/>
          <w:bdr w:val="none" w:color="auto" w:sz="0" w:space="0"/>
        </w:rPr>
        <w:t>1.</w:t>
      </w:r>
      <w:r>
        <w:rPr>
          <w:color w:val="454545"/>
          <w:sz w:val="24"/>
          <w:szCs w:val="24"/>
          <w:bdr w:val="none" w:color="auto" w:sz="0" w:space="0"/>
        </w:rPr>
        <w:t xml:space="preserve"> </w:t>
      </w:r>
      <w:r>
        <w:rPr>
          <w:rFonts w:hint="default" w:ascii="仿宋_GB2312" w:eastAsia="仿宋_GB2312" w:cs="仿宋_GB2312"/>
          <w:color w:val="454545"/>
          <w:sz w:val="31"/>
          <w:szCs w:val="31"/>
          <w:bdr w:val="none" w:color="auto" w:sz="0" w:space="0"/>
        </w:rPr>
        <w:t>浙江省户籍或原籍；</w:t>
      </w:r>
    </w:p>
    <w:p>
      <w:pPr>
        <w:pStyle w:val="3"/>
        <w:keepNext w:val="0"/>
        <w:keepLines w:val="0"/>
        <w:widowControl/>
        <w:suppressLineNumbers w:val="0"/>
        <w:spacing w:line="540" w:lineRule="atLeast"/>
        <w:ind w:left="0" w:firstLine="630"/>
        <w:jc w:val="left"/>
      </w:pPr>
      <w:r>
        <w:rPr>
          <w:rFonts w:hint="default" w:ascii="仿宋_GB2312" w:eastAsia="仿宋_GB2312" w:cs="仿宋_GB2312"/>
          <w:color w:val="000000"/>
          <w:sz w:val="31"/>
          <w:szCs w:val="31"/>
          <w:bdr w:val="none" w:color="auto" w:sz="0" w:space="0"/>
        </w:rPr>
        <w:t>2.身心健康，具有良好的思想品德和教师职业素养，具有较强的拼搏奉献精神；</w:t>
      </w:r>
    </w:p>
    <w:p>
      <w:pPr>
        <w:pStyle w:val="3"/>
        <w:keepNext w:val="0"/>
        <w:keepLines w:val="0"/>
        <w:widowControl/>
        <w:suppressLineNumbers w:val="0"/>
        <w:spacing w:line="540" w:lineRule="atLeast"/>
        <w:ind w:left="0" w:firstLine="630"/>
        <w:jc w:val="left"/>
      </w:pPr>
      <w:r>
        <w:rPr>
          <w:rFonts w:hint="default" w:ascii="仿宋_GB2312" w:eastAsia="仿宋_GB2312" w:cs="仿宋_GB2312"/>
          <w:color w:val="000000"/>
          <w:sz w:val="31"/>
          <w:szCs w:val="31"/>
          <w:bdr w:val="none" w:color="auto" w:sz="0" w:space="0"/>
        </w:rPr>
        <w:t>3.30周岁以下（即1989年1月1日后出生），有竞赛辅导实绩的历届毕业生可适当放宽；</w:t>
      </w:r>
    </w:p>
    <w:p>
      <w:pPr>
        <w:pStyle w:val="3"/>
        <w:keepNext w:val="0"/>
        <w:keepLines w:val="0"/>
        <w:widowControl/>
        <w:suppressLineNumbers w:val="0"/>
        <w:spacing w:line="540" w:lineRule="atLeast"/>
        <w:ind w:left="0" w:firstLine="630"/>
        <w:jc w:val="left"/>
      </w:pPr>
      <w:r>
        <w:rPr>
          <w:rFonts w:hint="default" w:ascii="仿宋_GB2312" w:eastAsia="仿宋_GB2312" w:cs="仿宋_GB2312"/>
          <w:color w:val="000000"/>
          <w:sz w:val="31"/>
          <w:szCs w:val="31"/>
          <w:bdr w:val="none" w:color="auto" w:sz="0" w:space="0"/>
        </w:rPr>
        <w:t>4.全日制普通高校本科及以上学历毕业生（含海外硕博士），具有招聘岗位所需的对口专业</w:t>
      </w:r>
      <w:r>
        <w:rPr>
          <w:rFonts w:hint="default" w:ascii="仿宋_GB2312" w:eastAsia="仿宋_GB2312" w:cs="仿宋_GB2312"/>
          <w:color w:val="454545"/>
          <w:sz w:val="31"/>
          <w:szCs w:val="31"/>
          <w:bdr w:val="none" w:color="auto" w:sz="0" w:space="0"/>
        </w:rPr>
        <w:t>（专业资格审查办法见附件2）；</w:t>
      </w:r>
    </w:p>
    <w:p>
      <w:pPr>
        <w:pStyle w:val="3"/>
        <w:keepNext w:val="0"/>
        <w:keepLines w:val="0"/>
        <w:widowControl/>
        <w:suppressLineNumbers w:val="0"/>
        <w:spacing w:line="540" w:lineRule="atLeast"/>
        <w:ind w:left="0" w:firstLine="630"/>
        <w:jc w:val="left"/>
      </w:pPr>
      <w:r>
        <w:rPr>
          <w:rFonts w:hint="default" w:ascii="仿宋_GB2312" w:eastAsia="仿宋_GB2312" w:cs="仿宋_GB2312"/>
          <w:color w:val="000000"/>
          <w:sz w:val="31"/>
          <w:szCs w:val="31"/>
          <w:bdr w:val="none" w:color="auto" w:sz="0" w:space="0"/>
        </w:rPr>
        <w:t>5.</w:t>
      </w:r>
      <w:r>
        <w:rPr>
          <w:rFonts w:hint="default" w:ascii="仿宋_GB2312" w:eastAsia="仿宋_GB2312" w:cs="仿宋_GB2312"/>
          <w:color w:val="454545"/>
          <w:sz w:val="31"/>
          <w:szCs w:val="31"/>
          <w:bdr w:val="none" w:color="auto" w:sz="0" w:space="0"/>
        </w:rPr>
        <w:t>具有对应学科的高中教师资格证书（“985”“211”“双一流”全日制高校应届非师范类毕业生允许先聘用，须在二年内取得相应教师资格证书，否则按规定办理解聘手续）;</w:t>
      </w:r>
    </w:p>
    <w:p>
      <w:pPr>
        <w:pStyle w:val="3"/>
        <w:keepNext w:val="0"/>
        <w:keepLines w:val="0"/>
        <w:widowControl/>
        <w:suppressLineNumbers w:val="0"/>
        <w:spacing w:line="540" w:lineRule="atLeast"/>
        <w:ind w:left="0" w:firstLine="630"/>
        <w:jc w:val="left"/>
      </w:pPr>
      <w:r>
        <w:rPr>
          <w:rFonts w:hint="default" w:ascii="仿宋_GB2312" w:eastAsia="仿宋_GB2312" w:cs="仿宋_GB2312"/>
          <w:color w:val="000000"/>
          <w:sz w:val="31"/>
          <w:szCs w:val="31"/>
          <w:bdr w:val="none" w:color="auto" w:sz="0" w:space="0"/>
        </w:rPr>
        <w:t>6.须在2019年7月</w:t>
      </w:r>
      <w:r>
        <w:rPr>
          <w:rFonts w:hint="default" w:ascii="仿宋_GB2312" w:eastAsia="仿宋_GB2312" w:cs="仿宋_GB2312"/>
          <w:color w:val="454545"/>
          <w:sz w:val="31"/>
          <w:szCs w:val="31"/>
          <w:bdr w:val="none" w:color="auto" w:sz="0" w:space="0"/>
        </w:rPr>
        <w:t>31日前取得学历学位证书和岗位所需的其他证书。</w:t>
      </w:r>
    </w:p>
    <w:p>
      <w:pPr>
        <w:pStyle w:val="3"/>
        <w:keepNext w:val="0"/>
        <w:keepLines w:val="0"/>
        <w:widowControl/>
        <w:suppressLineNumbers w:val="0"/>
        <w:spacing w:line="540" w:lineRule="atLeast"/>
        <w:ind w:left="0" w:firstLine="630"/>
        <w:jc w:val="left"/>
      </w:pPr>
      <w:r>
        <w:rPr>
          <w:rFonts w:hint="default" w:ascii="楷体_GB2312" w:eastAsia="楷体_GB2312" w:cs="楷体_GB2312"/>
          <w:color w:val="454545"/>
          <w:sz w:val="31"/>
          <w:szCs w:val="31"/>
          <w:bdr w:val="none" w:color="auto" w:sz="0" w:space="0"/>
        </w:rPr>
        <w:t>（二）具备基本条件外，还须分别具备以下条件。</w:t>
      </w:r>
    </w:p>
    <w:p>
      <w:pPr>
        <w:pStyle w:val="3"/>
        <w:keepNext w:val="0"/>
        <w:keepLines w:val="0"/>
        <w:widowControl/>
        <w:suppressLineNumbers w:val="0"/>
        <w:spacing w:line="540" w:lineRule="atLeast"/>
        <w:ind w:left="0" w:firstLine="630"/>
        <w:jc w:val="left"/>
      </w:pPr>
      <w:r>
        <w:rPr>
          <w:rFonts w:hint="default" w:ascii="仿宋_GB2312" w:eastAsia="仿宋_GB2312" w:cs="仿宋_GB2312"/>
          <w:color w:val="454545"/>
          <w:sz w:val="31"/>
          <w:szCs w:val="31"/>
          <w:bdr w:val="none" w:color="auto" w:sz="0" w:space="0"/>
        </w:rPr>
        <w:t>1</w:t>
      </w:r>
      <w:r>
        <w:rPr>
          <w:rFonts w:hint="default" w:ascii="仿宋_GB2312" w:eastAsia="仿宋_GB2312" w:cs="仿宋_GB2312"/>
          <w:color w:val="000000"/>
          <w:sz w:val="31"/>
          <w:szCs w:val="31"/>
          <w:bdr w:val="none" w:color="auto" w:sz="0" w:space="0"/>
        </w:rPr>
        <w:t>.</w:t>
      </w:r>
      <w:r>
        <w:rPr>
          <w:rFonts w:hint="default" w:ascii="仿宋_GB2312" w:eastAsia="仿宋_GB2312" w:cs="仿宋_GB2312"/>
          <w:color w:val="454545"/>
          <w:sz w:val="31"/>
          <w:szCs w:val="31"/>
          <w:bdr w:val="none" w:color="auto" w:sz="0" w:space="0"/>
        </w:rPr>
        <w:t>高中地理、高中数学（竞赛方向）、高中物理（竞赛方向）岗位满足下列条件之一：</w:t>
      </w:r>
    </w:p>
    <w:p>
      <w:pPr>
        <w:pStyle w:val="3"/>
        <w:keepNext w:val="0"/>
        <w:keepLines w:val="0"/>
        <w:widowControl/>
        <w:suppressLineNumbers w:val="0"/>
        <w:spacing w:line="540" w:lineRule="atLeast"/>
        <w:ind w:left="0" w:firstLine="645"/>
        <w:jc w:val="left"/>
      </w:pPr>
      <w:r>
        <w:rPr>
          <w:rFonts w:hint="default" w:ascii="仿宋_GB2312" w:eastAsia="仿宋_GB2312" w:cs="仿宋_GB2312"/>
          <w:color w:val="454545"/>
          <w:sz w:val="31"/>
          <w:szCs w:val="31"/>
          <w:bdr w:val="none" w:color="auto" w:sz="0" w:space="0"/>
        </w:rPr>
        <w:t>（1）本科阶段为全日制师范类的应届硕士（及以上）研究生毕业生；</w:t>
      </w:r>
    </w:p>
    <w:p>
      <w:pPr>
        <w:pStyle w:val="3"/>
        <w:keepNext w:val="0"/>
        <w:keepLines w:val="0"/>
        <w:widowControl/>
        <w:suppressLineNumbers w:val="0"/>
        <w:spacing w:line="540" w:lineRule="atLeast"/>
        <w:ind w:left="0" w:firstLine="630"/>
        <w:jc w:val="left"/>
      </w:pPr>
      <w:r>
        <w:rPr>
          <w:rFonts w:hint="default" w:ascii="仿宋_GB2312" w:eastAsia="仿宋_GB2312" w:cs="仿宋_GB2312"/>
          <w:color w:val="454545"/>
          <w:sz w:val="31"/>
          <w:szCs w:val="31"/>
          <w:bdr w:val="none" w:color="auto" w:sz="0" w:space="0"/>
        </w:rPr>
        <w:t>（2）“985”“211”“双一流”全日制高校应届毕业生；</w:t>
      </w:r>
    </w:p>
    <w:p>
      <w:pPr>
        <w:pStyle w:val="3"/>
        <w:keepNext w:val="0"/>
        <w:keepLines w:val="0"/>
        <w:widowControl/>
        <w:suppressLineNumbers w:val="0"/>
        <w:spacing w:line="540" w:lineRule="atLeast"/>
        <w:ind w:left="0" w:firstLine="630"/>
        <w:jc w:val="left"/>
      </w:pPr>
      <w:r>
        <w:rPr>
          <w:rFonts w:hint="default" w:ascii="仿宋_GB2312" w:eastAsia="仿宋_GB2312" w:cs="仿宋_GB2312"/>
          <w:color w:val="454545"/>
          <w:sz w:val="31"/>
          <w:szCs w:val="31"/>
          <w:bdr w:val="none" w:color="auto" w:sz="0" w:space="0"/>
        </w:rPr>
        <w:t>（3）六所部属师范院校（北师大、华东师大、华中师大、东北师大、陕西师大、西南大学）应届国家免费师范生；</w:t>
      </w:r>
    </w:p>
    <w:p>
      <w:pPr>
        <w:pStyle w:val="3"/>
        <w:keepNext w:val="0"/>
        <w:keepLines w:val="0"/>
        <w:widowControl/>
        <w:suppressLineNumbers w:val="0"/>
        <w:spacing w:line="540" w:lineRule="atLeast"/>
        <w:ind w:left="0" w:firstLine="645"/>
        <w:jc w:val="left"/>
      </w:pPr>
      <w:r>
        <w:rPr>
          <w:rFonts w:hint="default" w:ascii="仿宋_GB2312" w:eastAsia="仿宋_GB2312" w:cs="仿宋_GB2312"/>
          <w:color w:val="454545"/>
          <w:sz w:val="31"/>
          <w:szCs w:val="31"/>
          <w:bdr w:val="none" w:color="auto" w:sz="0" w:space="0"/>
        </w:rPr>
        <w:t>（4）获得浙江省高等学校师范生教学技能竞赛二等奖及以上的应届师范类毕业生；</w:t>
      </w:r>
    </w:p>
    <w:p>
      <w:pPr>
        <w:pStyle w:val="3"/>
        <w:keepNext w:val="0"/>
        <w:keepLines w:val="0"/>
        <w:widowControl/>
        <w:suppressLineNumbers w:val="0"/>
        <w:spacing w:line="540" w:lineRule="atLeast"/>
        <w:ind w:left="0" w:firstLine="645"/>
        <w:jc w:val="left"/>
      </w:pPr>
      <w:r>
        <w:rPr>
          <w:rFonts w:hint="default" w:ascii="仿宋_GB2312" w:eastAsia="仿宋_GB2312" w:cs="仿宋_GB2312"/>
          <w:color w:val="454545"/>
          <w:sz w:val="31"/>
          <w:szCs w:val="31"/>
          <w:bdr w:val="none" w:color="auto" w:sz="0" w:space="0"/>
        </w:rPr>
        <w:t>（5）浙江师范大学、宁波大学、杭州师范大学、温州大学的省级优秀师范类应届毕业生或浙江师范大学2019届“学子英才”；</w:t>
      </w:r>
    </w:p>
    <w:p>
      <w:pPr>
        <w:pStyle w:val="3"/>
        <w:keepNext w:val="0"/>
        <w:keepLines w:val="0"/>
        <w:widowControl/>
        <w:suppressLineNumbers w:val="0"/>
        <w:spacing w:line="540" w:lineRule="atLeast"/>
        <w:ind w:left="0" w:firstLine="645"/>
        <w:jc w:val="left"/>
      </w:pPr>
      <w:r>
        <w:rPr>
          <w:rFonts w:hint="default" w:ascii="仿宋_GB2312" w:eastAsia="仿宋_GB2312" w:cs="仿宋_GB2312"/>
          <w:color w:val="454545"/>
          <w:sz w:val="31"/>
          <w:szCs w:val="31"/>
          <w:bdr w:val="none" w:color="auto" w:sz="0" w:space="0"/>
        </w:rPr>
        <w:t>（6）高中数学（竞赛方向）、高中物理（竞赛方向）岗位允许具有参加高中（大学）相应学科竞赛经历和竞赛辅导经历的应历届毕业生报考。</w:t>
      </w:r>
    </w:p>
    <w:p>
      <w:pPr>
        <w:pStyle w:val="3"/>
        <w:keepNext w:val="0"/>
        <w:keepLines w:val="0"/>
        <w:widowControl/>
        <w:suppressLineNumbers w:val="0"/>
        <w:spacing w:line="540" w:lineRule="atLeast"/>
        <w:ind w:left="0" w:firstLine="630"/>
        <w:jc w:val="left"/>
      </w:pPr>
      <w:r>
        <w:rPr>
          <w:rFonts w:hint="default" w:ascii="仿宋_GB2312" w:eastAsia="仿宋_GB2312" w:cs="仿宋_GB2312"/>
          <w:color w:val="454545"/>
          <w:sz w:val="31"/>
          <w:szCs w:val="31"/>
          <w:bdr w:val="none" w:color="auto" w:sz="0" w:space="0"/>
        </w:rPr>
        <w:t>2. 高中化学（竞赛方向）、高中信息技术（竞赛方向）岗位：具有参加高中（大学）相应学科竞赛经历和竞赛辅导经历的应历届毕业生。</w:t>
      </w:r>
    </w:p>
    <w:p>
      <w:pPr>
        <w:pStyle w:val="3"/>
        <w:keepNext w:val="0"/>
        <w:keepLines w:val="0"/>
        <w:widowControl/>
        <w:suppressLineNumbers w:val="0"/>
        <w:spacing w:line="540" w:lineRule="atLeast"/>
        <w:ind w:left="0" w:firstLine="630"/>
        <w:jc w:val="left"/>
      </w:pPr>
      <w:r>
        <w:rPr>
          <w:rFonts w:hint="eastAsia" w:ascii="黑体" w:hAnsi="宋体" w:eastAsia="黑体" w:cs="黑体"/>
          <w:color w:val="454545"/>
          <w:sz w:val="31"/>
          <w:szCs w:val="31"/>
          <w:bdr w:val="none" w:color="auto" w:sz="0" w:space="0"/>
        </w:rPr>
        <w:t>三、招聘程序</w:t>
      </w:r>
    </w:p>
    <w:p>
      <w:pPr>
        <w:pStyle w:val="3"/>
        <w:keepNext w:val="0"/>
        <w:keepLines w:val="0"/>
        <w:widowControl/>
        <w:suppressLineNumbers w:val="0"/>
        <w:spacing w:line="540" w:lineRule="atLeast"/>
        <w:ind w:left="0" w:firstLine="630"/>
        <w:jc w:val="left"/>
      </w:pPr>
      <w:r>
        <w:rPr>
          <w:rFonts w:hint="default" w:ascii="楷体_GB2312" w:eastAsia="楷体_GB2312" w:cs="楷体_GB2312"/>
          <w:color w:val="454545"/>
          <w:sz w:val="31"/>
          <w:szCs w:val="31"/>
          <w:bdr w:val="none" w:color="auto" w:sz="0" w:space="0"/>
        </w:rPr>
        <w:t>（一）报名</w:t>
      </w:r>
    </w:p>
    <w:p>
      <w:pPr>
        <w:pStyle w:val="3"/>
        <w:keepNext w:val="0"/>
        <w:keepLines w:val="0"/>
        <w:widowControl/>
        <w:suppressLineNumbers w:val="0"/>
        <w:spacing w:line="540" w:lineRule="atLeast"/>
        <w:ind w:left="0" w:firstLine="630"/>
        <w:jc w:val="left"/>
      </w:pPr>
      <w:r>
        <w:rPr>
          <w:rFonts w:hint="default" w:ascii="仿宋_GB2312" w:eastAsia="仿宋_GB2312" w:cs="仿宋_GB2312"/>
          <w:color w:val="454545"/>
          <w:sz w:val="31"/>
          <w:szCs w:val="31"/>
          <w:bdr w:val="none" w:color="auto" w:sz="0" w:space="0"/>
        </w:rPr>
        <w:t>1.报名时间：即日起至2018年11月12日（周一）中午12:00，逾期不予受理。</w:t>
      </w:r>
    </w:p>
    <w:p>
      <w:pPr>
        <w:pStyle w:val="3"/>
        <w:keepNext w:val="0"/>
        <w:keepLines w:val="0"/>
        <w:widowControl/>
        <w:suppressLineNumbers w:val="0"/>
        <w:spacing w:line="540" w:lineRule="atLeast"/>
        <w:ind w:left="0" w:firstLine="630"/>
        <w:jc w:val="left"/>
      </w:pPr>
      <w:r>
        <w:rPr>
          <w:rFonts w:hint="default" w:ascii="仿宋_GB2312" w:eastAsia="仿宋_GB2312" w:cs="仿宋_GB2312"/>
          <w:color w:val="454545"/>
          <w:sz w:val="31"/>
          <w:szCs w:val="31"/>
          <w:bdr w:val="none" w:color="auto" w:sz="0" w:space="0"/>
        </w:rPr>
        <w:t>2.报名材料：</w:t>
      </w:r>
    </w:p>
    <w:p>
      <w:pPr>
        <w:pStyle w:val="3"/>
        <w:keepNext w:val="0"/>
        <w:keepLines w:val="0"/>
        <w:widowControl/>
        <w:suppressLineNumbers w:val="0"/>
        <w:spacing w:line="540" w:lineRule="atLeast"/>
        <w:ind w:left="0" w:firstLine="630"/>
        <w:jc w:val="left"/>
      </w:pPr>
      <w:r>
        <w:rPr>
          <w:rFonts w:hint="default" w:ascii="仿宋_GB2312" w:eastAsia="仿宋_GB2312" w:cs="仿宋_GB2312"/>
          <w:color w:val="454545"/>
          <w:sz w:val="31"/>
          <w:szCs w:val="31"/>
          <w:bdr w:val="none" w:color="auto" w:sz="0" w:space="0"/>
        </w:rPr>
        <w:t>（1）如实填写的《浙江省乐清中学提前公开招聘2019年新教师报名表》（附件1），贴近期正面免冠一寸照1张；</w:t>
      </w:r>
    </w:p>
    <w:p>
      <w:pPr>
        <w:pStyle w:val="3"/>
        <w:keepNext w:val="0"/>
        <w:keepLines w:val="0"/>
        <w:widowControl/>
        <w:suppressLineNumbers w:val="0"/>
        <w:spacing w:line="540" w:lineRule="atLeast"/>
        <w:ind w:left="0" w:firstLine="630"/>
        <w:jc w:val="left"/>
      </w:pPr>
      <w:r>
        <w:rPr>
          <w:rFonts w:hint="default" w:ascii="仿宋_GB2312" w:eastAsia="仿宋_GB2312" w:cs="仿宋_GB2312"/>
          <w:color w:val="454545"/>
          <w:sz w:val="31"/>
          <w:szCs w:val="31"/>
          <w:bdr w:val="none" w:color="auto" w:sz="0" w:space="0"/>
        </w:rPr>
        <w:t>（2）身份证原件及复印件，应届生还需提供学生证、《就业协议书》原件及复印件；</w:t>
      </w:r>
    </w:p>
    <w:p>
      <w:pPr>
        <w:pStyle w:val="3"/>
        <w:keepNext w:val="0"/>
        <w:keepLines w:val="0"/>
        <w:widowControl/>
        <w:suppressLineNumbers w:val="0"/>
        <w:spacing w:line="540" w:lineRule="atLeast"/>
        <w:ind w:left="0" w:firstLine="630"/>
        <w:jc w:val="left"/>
      </w:pPr>
      <w:r>
        <w:rPr>
          <w:rFonts w:hint="default" w:ascii="仿宋_GB2312" w:eastAsia="仿宋_GB2312" w:cs="仿宋_GB2312"/>
          <w:color w:val="454545"/>
          <w:sz w:val="31"/>
          <w:szCs w:val="31"/>
          <w:bdr w:val="none" w:color="auto" w:sz="0" w:space="0"/>
        </w:rPr>
        <w:t>（3）相关学历、教师资格证、奖学金、综合成绩排名、竞赛经历、辅导竞赛经历、荣誉证书的原件及复印件。</w:t>
      </w:r>
    </w:p>
    <w:p>
      <w:pPr>
        <w:pStyle w:val="3"/>
        <w:keepNext w:val="0"/>
        <w:keepLines w:val="0"/>
        <w:widowControl/>
        <w:suppressLineNumbers w:val="0"/>
        <w:spacing w:line="540" w:lineRule="atLeast"/>
        <w:ind w:left="0" w:firstLine="630"/>
        <w:jc w:val="left"/>
      </w:pPr>
      <w:r>
        <w:rPr>
          <w:rFonts w:hint="default" w:ascii="仿宋_GB2312" w:eastAsia="仿宋_GB2312" w:cs="仿宋_GB2312"/>
          <w:color w:val="454545"/>
          <w:sz w:val="31"/>
          <w:szCs w:val="31"/>
          <w:bdr w:val="none" w:color="auto" w:sz="0" w:space="0"/>
        </w:rPr>
        <w:t>3.报名方式：将上述材料原件拍照或扫描后，以压缩电子文档形式发送至邮箱:yqzxxb@126.com，并电话确认，电话0577-62066077，传真0577-62066566。也可携报名材料来校现场报名，地址：浙江省乐清中学行政楼12楼办公室（浙江省乐清市宁康东路518号）。</w:t>
      </w:r>
    </w:p>
    <w:p>
      <w:pPr>
        <w:pStyle w:val="3"/>
        <w:keepNext w:val="0"/>
        <w:keepLines w:val="0"/>
        <w:widowControl/>
        <w:suppressLineNumbers w:val="0"/>
        <w:spacing w:line="540" w:lineRule="atLeast"/>
        <w:ind w:left="0" w:firstLine="630"/>
        <w:jc w:val="left"/>
      </w:pPr>
      <w:r>
        <w:rPr>
          <w:rFonts w:hint="default" w:ascii="仿宋_GB2312" w:eastAsia="仿宋_GB2312" w:cs="仿宋_GB2312"/>
          <w:color w:val="454545"/>
          <w:sz w:val="31"/>
          <w:szCs w:val="31"/>
          <w:bdr w:val="none" w:color="auto" w:sz="0" w:space="0"/>
        </w:rPr>
        <w:t>招聘岗位数与报考人数不足1:3的，取消岗位或核减岗位数。报名人员提交的材料应当真实、准确、有效。凡提供虚假材料获取报考资格的，一经查实，取消本次考试资格并按有关规定处理。</w:t>
      </w:r>
    </w:p>
    <w:p>
      <w:pPr>
        <w:pStyle w:val="3"/>
        <w:keepNext w:val="0"/>
        <w:keepLines w:val="0"/>
        <w:widowControl/>
        <w:suppressLineNumbers w:val="0"/>
        <w:spacing w:line="540" w:lineRule="atLeast"/>
        <w:ind w:left="0" w:firstLine="630"/>
        <w:jc w:val="left"/>
      </w:pPr>
      <w:r>
        <w:rPr>
          <w:rFonts w:hint="default" w:ascii="楷体_GB2312" w:eastAsia="楷体_GB2312" w:cs="楷体_GB2312"/>
          <w:color w:val="454545"/>
          <w:sz w:val="31"/>
          <w:szCs w:val="31"/>
          <w:bdr w:val="none" w:color="auto" w:sz="0" w:space="0"/>
        </w:rPr>
        <w:t>（二）资格审核和预选</w:t>
      </w:r>
    </w:p>
    <w:p>
      <w:pPr>
        <w:pStyle w:val="3"/>
        <w:keepNext w:val="0"/>
        <w:keepLines w:val="0"/>
        <w:widowControl/>
        <w:suppressLineNumbers w:val="0"/>
        <w:spacing w:line="540" w:lineRule="atLeast"/>
        <w:ind w:left="0" w:firstLine="630"/>
        <w:jc w:val="left"/>
      </w:pPr>
      <w:r>
        <w:rPr>
          <w:rFonts w:hint="default" w:ascii="仿宋_GB2312" w:eastAsia="仿宋_GB2312" w:cs="仿宋_GB2312"/>
          <w:color w:val="454545"/>
          <w:sz w:val="31"/>
          <w:szCs w:val="31"/>
          <w:bdr w:val="none" w:color="auto" w:sz="0" w:space="0"/>
        </w:rPr>
        <w:t>1.招聘单位对报名人员进行资格初审和复审，符合岗位条件的进行预选。</w:t>
      </w:r>
    </w:p>
    <w:p>
      <w:pPr>
        <w:pStyle w:val="3"/>
        <w:keepNext w:val="0"/>
        <w:keepLines w:val="0"/>
        <w:widowControl/>
        <w:suppressLineNumbers w:val="0"/>
        <w:spacing w:line="540" w:lineRule="atLeast"/>
        <w:ind w:left="0" w:firstLine="630"/>
        <w:jc w:val="left"/>
      </w:pPr>
      <w:r>
        <w:rPr>
          <w:rFonts w:hint="default" w:ascii="仿宋_GB2312" w:eastAsia="仿宋_GB2312" w:cs="仿宋_GB2312"/>
          <w:color w:val="454545"/>
          <w:sz w:val="31"/>
          <w:szCs w:val="31"/>
          <w:bdr w:val="none" w:color="auto" w:sz="0" w:space="0"/>
        </w:rPr>
        <w:t>2.预选根据报名人员的学历层次、荣誉等级和次数、奖学金等级和次数、综合成绩排名等，按不超过招聘计划数1:5的比例确定入围考试人员。2018年11月13日（周二）中午12:00前，招聘单位以电话或短信的方式通知入围考试人员。</w:t>
      </w:r>
    </w:p>
    <w:p>
      <w:pPr>
        <w:pStyle w:val="3"/>
        <w:keepNext w:val="0"/>
        <w:keepLines w:val="0"/>
        <w:widowControl/>
        <w:suppressLineNumbers w:val="0"/>
        <w:spacing w:line="540" w:lineRule="atLeast"/>
        <w:jc w:val="left"/>
      </w:pPr>
      <w:r>
        <w:rPr>
          <w:rFonts w:hint="default" w:ascii="仿宋_GB2312" w:eastAsia="仿宋_GB2312" w:cs="仿宋_GB2312"/>
          <w:color w:val="454545"/>
          <w:sz w:val="31"/>
          <w:szCs w:val="31"/>
          <w:bdr w:val="none" w:color="auto" w:sz="0" w:space="0"/>
        </w:rPr>
        <w:t xml:space="preserve">    </w:t>
      </w:r>
      <w:r>
        <w:rPr>
          <w:rFonts w:hint="default" w:ascii="楷体_GB2312" w:eastAsia="楷体_GB2312" w:cs="楷体_GB2312"/>
          <w:color w:val="454545"/>
          <w:sz w:val="31"/>
          <w:szCs w:val="31"/>
          <w:bdr w:val="none" w:color="auto" w:sz="0" w:space="0"/>
        </w:rPr>
        <w:t>（三）考试</w:t>
      </w:r>
    </w:p>
    <w:p>
      <w:pPr>
        <w:pStyle w:val="3"/>
        <w:keepNext w:val="0"/>
        <w:keepLines w:val="0"/>
        <w:widowControl/>
        <w:suppressLineNumbers w:val="0"/>
        <w:spacing w:line="540" w:lineRule="atLeast"/>
        <w:ind w:left="0" w:firstLine="630"/>
        <w:jc w:val="left"/>
      </w:pPr>
      <w:r>
        <w:rPr>
          <w:rFonts w:hint="default" w:ascii="仿宋_GB2312" w:eastAsia="仿宋_GB2312" w:cs="仿宋_GB2312"/>
          <w:color w:val="454545"/>
          <w:sz w:val="31"/>
          <w:szCs w:val="31"/>
          <w:bdr w:val="none" w:color="auto" w:sz="0" w:space="0"/>
        </w:rPr>
        <w:t>1.考试日期:</w:t>
      </w:r>
    </w:p>
    <w:p>
      <w:pPr>
        <w:pStyle w:val="3"/>
        <w:keepNext w:val="0"/>
        <w:keepLines w:val="0"/>
        <w:widowControl/>
        <w:suppressLineNumbers w:val="0"/>
        <w:spacing w:line="540" w:lineRule="atLeast"/>
        <w:ind w:left="0" w:firstLine="630"/>
        <w:jc w:val="left"/>
      </w:pPr>
      <w:r>
        <w:rPr>
          <w:rFonts w:hint="default" w:ascii="仿宋_GB2312" w:eastAsia="仿宋_GB2312" w:cs="仿宋_GB2312"/>
          <w:color w:val="454545"/>
          <w:sz w:val="31"/>
          <w:szCs w:val="31"/>
          <w:bdr w:val="none" w:color="auto" w:sz="0" w:space="0"/>
        </w:rPr>
        <w:t>考试日期初定2018年11月15日（周四），具体时间、地点另行通知。</w:t>
      </w:r>
    </w:p>
    <w:p>
      <w:pPr>
        <w:pStyle w:val="3"/>
        <w:keepNext w:val="0"/>
        <w:keepLines w:val="0"/>
        <w:widowControl/>
        <w:suppressLineNumbers w:val="0"/>
        <w:spacing w:line="540" w:lineRule="atLeast"/>
        <w:jc w:val="left"/>
      </w:pPr>
      <w:r>
        <w:rPr>
          <w:rFonts w:hint="default" w:ascii="仿宋_GB2312" w:eastAsia="仿宋_GB2312" w:cs="仿宋_GB2312"/>
          <w:color w:val="454545"/>
          <w:sz w:val="31"/>
          <w:szCs w:val="31"/>
          <w:bdr w:val="none" w:color="auto" w:sz="0" w:space="0"/>
        </w:rPr>
        <w:t>    2.考试办法:</w:t>
      </w:r>
    </w:p>
    <w:p>
      <w:pPr>
        <w:pStyle w:val="3"/>
        <w:keepNext w:val="0"/>
        <w:keepLines w:val="0"/>
        <w:widowControl/>
        <w:suppressLineNumbers w:val="0"/>
        <w:spacing w:line="540" w:lineRule="atLeast"/>
        <w:ind w:left="0" w:firstLine="630"/>
        <w:jc w:val="left"/>
      </w:pPr>
      <w:r>
        <w:rPr>
          <w:rFonts w:hint="default" w:ascii="仿宋_GB2312" w:eastAsia="仿宋_GB2312" w:cs="仿宋_GB2312"/>
          <w:color w:val="454545"/>
          <w:sz w:val="31"/>
          <w:szCs w:val="31"/>
          <w:bdr w:val="none" w:color="auto" w:sz="0" w:space="0"/>
        </w:rPr>
        <w:t>考试采取笔试、课堂教学（上课或模拟上课）方式进行。</w:t>
      </w:r>
    </w:p>
    <w:p>
      <w:pPr>
        <w:pStyle w:val="3"/>
        <w:keepNext w:val="0"/>
        <w:keepLines w:val="0"/>
        <w:widowControl/>
        <w:suppressLineNumbers w:val="0"/>
        <w:spacing w:line="540" w:lineRule="atLeast"/>
        <w:ind w:left="0" w:firstLine="630"/>
        <w:jc w:val="left"/>
      </w:pPr>
      <w:r>
        <w:rPr>
          <w:rFonts w:hint="default" w:ascii="仿宋_GB2312" w:eastAsia="仿宋_GB2312" w:cs="仿宋_GB2312"/>
          <w:color w:val="454545"/>
          <w:sz w:val="31"/>
          <w:szCs w:val="31"/>
          <w:bdr w:val="none" w:color="auto" w:sz="0" w:space="0"/>
        </w:rPr>
        <w:t>（1）笔试。满分100分，时限120分钟。笔试科目为《学科知识》一门。高中地理笔试的内容以《2014年浙江省普通高考考试说明》规定的本学科高考内容为主，高中数学（竞赛方向）、高中物理（竞赛方向）、高中化学（竞赛方向）、高中信息技术（竞赛方向）岗位笔试的内容和范围分别以全国高中相关学科联赛和竞赛规定的内容为主。</w:t>
      </w:r>
    </w:p>
    <w:p>
      <w:pPr>
        <w:pStyle w:val="3"/>
        <w:keepNext w:val="0"/>
        <w:keepLines w:val="0"/>
        <w:widowControl/>
        <w:suppressLineNumbers w:val="0"/>
        <w:spacing w:line="540" w:lineRule="atLeast"/>
        <w:ind w:left="0" w:firstLine="645"/>
        <w:jc w:val="left"/>
      </w:pPr>
      <w:r>
        <w:rPr>
          <w:rFonts w:hint="default" w:ascii="仿宋_GB2312" w:eastAsia="仿宋_GB2312" w:cs="仿宋_GB2312"/>
          <w:color w:val="454545"/>
          <w:sz w:val="31"/>
          <w:szCs w:val="31"/>
          <w:bdr w:val="none" w:color="auto" w:sz="0" w:space="0"/>
        </w:rPr>
        <w:t>（2）课堂教学（上课或模拟上课）。满分100分，备课时限90分钟。课堂教学是从现场统一提供教学材料中抽取一个课题，考生根据该课题的内容确定教学目标，设计教学方案，实施课堂教学，通过完成相应的教学任务，来表现自己的教学思想、教学能力和教学基本功。</w:t>
      </w:r>
    </w:p>
    <w:p>
      <w:pPr>
        <w:pStyle w:val="3"/>
        <w:keepNext w:val="0"/>
        <w:keepLines w:val="0"/>
        <w:widowControl/>
        <w:suppressLineNumbers w:val="0"/>
        <w:spacing w:line="540" w:lineRule="atLeast"/>
        <w:ind w:left="0" w:firstLine="645"/>
        <w:jc w:val="left"/>
      </w:pPr>
      <w:r>
        <w:rPr>
          <w:rFonts w:hint="default" w:ascii="仿宋_GB2312" w:eastAsia="仿宋_GB2312" w:cs="仿宋_GB2312"/>
          <w:color w:val="454545"/>
          <w:sz w:val="31"/>
          <w:szCs w:val="31"/>
          <w:bdr w:val="none" w:color="auto" w:sz="0" w:space="0"/>
        </w:rPr>
        <w:t>(3）考试总成绩。高中地理岗位按笔试成绩占30%、课堂教学成绩占70%合成考试总成绩，学科竞赛方向指导师岗位按笔试成绩占70%、课堂教学成绩占30%合成考试总成绩，成绩计算到小数点后两位，尾数四舍五入。根据总成绩从高分到低分按各岗位招聘计划数1:1的比例确定入围体检人员（若同分的取比重高的考试科目成绩高者）。考试总成绩设置最低分数线，最低分数线为70分（含），低于70分的不予入围体检。考试总成绩公布后7日内，入围人员须与乐清中学签订就业意向书，逾期未签人员视放弃资格，可依次递补；无递补人员的，取消或核减该岗位招聘计划。</w:t>
      </w:r>
    </w:p>
    <w:p>
      <w:pPr>
        <w:pStyle w:val="3"/>
        <w:keepNext w:val="0"/>
        <w:keepLines w:val="0"/>
        <w:widowControl/>
        <w:suppressLineNumbers w:val="0"/>
        <w:spacing w:line="540" w:lineRule="atLeast"/>
        <w:ind w:left="0" w:firstLine="645"/>
        <w:jc w:val="left"/>
      </w:pPr>
      <w:r>
        <w:rPr>
          <w:rFonts w:hint="default" w:ascii="仿宋_GB2312" w:eastAsia="仿宋_GB2312" w:cs="仿宋_GB2312"/>
          <w:color w:val="454545"/>
          <w:sz w:val="31"/>
          <w:szCs w:val="31"/>
          <w:bdr w:val="none" w:color="auto" w:sz="0" w:space="0"/>
        </w:rPr>
        <w:t>（4）考试违纪违规行为的认定和处理，按照《浙江省人事考试应试人员违纪违规行为处理规定》（浙人社发〔2014〕15号）执行。</w:t>
      </w:r>
    </w:p>
    <w:p>
      <w:pPr>
        <w:pStyle w:val="3"/>
        <w:keepNext w:val="0"/>
        <w:keepLines w:val="0"/>
        <w:widowControl/>
        <w:suppressLineNumbers w:val="0"/>
        <w:spacing w:line="540" w:lineRule="atLeast"/>
        <w:ind w:left="0" w:firstLine="645"/>
        <w:jc w:val="left"/>
      </w:pPr>
      <w:r>
        <w:rPr>
          <w:rFonts w:hint="default" w:ascii="楷体_GB2312" w:eastAsia="楷体_GB2312" w:cs="楷体_GB2312"/>
          <w:color w:val="454545"/>
          <w:sz w:val="31"/>
          <w:szCs w:val="31"/>
          <w:bdr w:val="none" w:color="auto" w:sz="0" w:space="0"/>
        </w:rPr>
        <w:t>（四）体检、考察</w:t>
      </w:r>
    </w:p>
    <w:p>
      <w:pPr>
        <w:pStyle w:val="3"/>
        <w:keepNext w:val="0"/>
        <w:keepLines w:val="0"/>
        <w:widowControl/>
        <w:suppressLineNumbers w:val="0"/>
        <w:spacing w:line="540" w:lineRule="atLeast"/>
        <w:ind w:left="0" w:firstLine="630"/>
        <w:jc w:val="left"/>
      </w:pPr>
      <w:r>
        <w:rPr>
          <w:rFonts w:hint="default" w:ascii="仿宋_GB2312" w:eastAsia="仿宋_GB2312" w:cs="仿宋_GB2312"/>
          <w:color w:val="454545"/>
          <w:sz w:val="31"/>
          <w:szCs w:val="31"/>
          <w:bdr w:val="none" w:color="auto" w:sz="0" w:space="0"/>
        </w:rPr>
        <w:t>已签订就业意向书的人员按规定的时间、地点（另行通知）参加体检，体检合格的确定为入围考察人员。体检、考察参照公务员考录标准执行（体检、考察实施前，国家、省出台新规定的，按新规定执行）。入围考察人员须在2019年7月31日前取得相应的证书，否则按考察不合格处理。</w:t>
      </w:r>
    </w:p>
    <w:p>
      <w:pPr>
        <w:pStyle w:val="3"/>
        <w:keepNext w:val="0"/>
        <w:keepLines w:val="0"/>
        <w:widowControl/>
        <w:suppressLineNumbers w:val="0"/>
        <w:spacing w:line="540" w:lineRule="atLeast"/>
        <w:ind w:left="0" w:firstLine="630"/>
        <w:jc w:val="left"/>
      </w:pPr>
      <w:r>
        <w:rPr>
          <w:rFonts w:hint="default" w:ascii="楷体_GB2312" w:eastAsia="楷体_GB2312" w:cs="楷体_GB2312"/>
          <w:color w:val="454545"/>
          <w:sz w:val="31"/>
          <w:szCs w:val="31"/>
          <w:bdr w:val="none" w:color="auto" w:sz="0" w:space="0"/>
        </w:rPr>
        <w:t>（五）公示、聘用</w:t>
      </w:r>
    </w:p>
    <w:p>
      <w:pPr>
        <w:pStyle w:val="3"/>
        <w:keepNext w:val="0"/>
        <w:keepLines w:val="0"/>
        <w:widowControl/>
        <w:suppressLineNumbers w:val="0"/>
        <w:spacing w:line="540" w:lineRule="atLeast"/>
        <w:ind w:left="0" w:firstLine="630"/>
        <w:jc w:val="left"/>
      </w:pPr>
      <w:r>
        <w:rPr>
          <w:rFonts w:hint="default" w:ascii="仿宋_GB2312" w:eastAsia="仿宋_GB2312" w:cs="仿宋_GB2312"/>
          <w:color w:val="454545"/>
          <w:sz w:val="31"/>
          <w:szCs w:val="31"/>
          <w:bdr w:val="none" w:color="auto" w:sz="0" w:space="0"/>
        </w:rPr>
        <w:t>考察合格的确定为拟聘用对象，并在乐清教育局网站公示7个工作日。对公示期间反映有影响聘用的问题并查有实据的，不予聘用；对反映的问题一时难以查实的，暂缓聘用，待核实后再决定是否聘用。经公示无异议的，按规定程序办理聘用手续。在体检、考察、公示环节不合格或放弃资格的，其空缺名额不予递补。新聘用的教师最低服务期为5年（含试用期）。新聘用的竞赛方向指导师将视竞赛辅导绩效予以奖励。</w:t>
      </w:r>
    </w:p>
    <w:p>
      <w:pPr>
        <w:pStyle w:val="3"/>
        <w:keepNext w:val="0"/>
        <w:keepLines w:val="0"/>
        <w:widowControl/>
        <w:suppressLineNumbers w:val="0"/>
        <w:spacing w:line="540" w:lineRule="atLeast"/>
        <w:ind w:left="0" w:firstLine="630"/>
        <w:jc w:val="left"/>
      </w:pPr>
      <w:r>
        <w:rPr>
          <w:rFonts w:hint="default" w:ascii="仿宋_GB2312" w:eastAsia="仿宋_GB2312" w:cs="仿宋_GB2312"/>
          <w:color w:val="454545"/>
          <w:sz w:val="31"/>
          <w:szCs w:val="31"/>
          <w:bdr w:val="none" w:color="auto" w:sz="0" w:space="0"/>
        </w:rPr>
        <w:t>未尽事宜，由乐清市教育局、乐清市人力资源和社会保障局会同浙江省乐清中学负责解释。</w:t>
      </w:r>
    </w:p>
    <w:p>
      <w:pPr>
        <w:pStyle w:val="3"/>
        <w:keepNext w:val="0"/>
        <w:keepLines w:val="0"/>
        <w:widowControl/>
        <w:suppressLineNumbers w:val="0"/>
        <w:spacing w:line="540" w:lineRule="atLeast"/>
        <w:ind w:left="0" w:firstLine="630"/>
        <w:jc w:val="left"/>
      </w:pPr>
      <w:r>
        <w:rPr>
          <w:rFonts w:hint="default" w:ascii="仿宋_GB2312" w:eastAsia="仿宋_GB2312" w:cs="仿宋_GB2312"/>
          <w:color w:val="454545"/>
          <w:sz w:val="31"/>
          <w:szCs w:val="31"/>
          <w:bdr w:val="none" w:color="auto" w:sz="0" w:space="0"/>
        </w:rPr>
        <w:t>咨询电话：乐清中学0577-62066077；</w:t>
      </w:r>
    </w:p>
    <w:p>
      <w:pPr>
        <w:pStyle w:val="3"/>
        <w:keepNext w:val="0"/>
        <w:keepLines w:val="0"/>
        <w:widowControl/>
        <w:suppressLineNumbers w:val="0"/>
        <w:spacing w:line="540" w:lineRule="atLeast"/>
        <w:ind w:left="0" w:firstLine="2220"/>
        <w:jc w:val="left"/>
      </w:pPr>
      <w:r>
        <w:rPr>
          <w:rFonts w:hint="default" w:ascii="仿宋_GB2312" w:eastAsia="仿宋_GB2312" w:cs="仿宋_GB2312"/>
          <w:color w:val="454545"/>
          <w:sz w:val="31"/>
          <w:szCs w:val="31"/>
          <w:bdr w:val="none" w:color="auto" w:sz="0" w:space="0"/>
        </w:rPr>
        <w:t>乐清市教育局政工科0577</w:t>
      </w:r>
      <w:r>
        <w:rPr>
          <w:rFonts w:hint="default" w:ascii="Times New Roman" w:hAnsi="Times New Roman" w:cs="Times New Roman"/>
          <w:color w:val="454545"/>
          <w:sz w:val="31"/>
          <w:szCs w:val="31"/>
          <w:bdr w:val="none" w:color="auto" w:sz="0" w:space="0"/>
        </w:rPr>
        <w:t>—</w:t>
      </w:r>
      <w:r>
        <w:rPr>
          <w:rFonts w:hint="default" w:ascii="仿宋_GB2312" w:eastAsia="仿宋_GB2312" w:cs="仿宋_GB2312"/>
          <w:color w:val="454545"/>
          <w:sz w:val="31"/>
          <w:szCs w:val="31"/>
          <w:bdr w:val="none" w:color="auto" w:sz="0" w:space="0"/>
        </w:rPr>
        <w:t>62522082；</w:t>
      </w:r>
    </w:p>
    <w:p>
      <w:pPr>
        <w:pStyle w:val="3"/>
        <w:keepNext w:val="0"/>
        <w:keepLines w:val="0"/>
        <w:widowControl/>
        <w:suppressLineNumbers w:val="0"/>
        <w:spacing w:line="540" w:lineRule="atLeast"/>
        <w:ind w:left="0" w:firstLine="2220"/>
        <w:jc w:val="left"/>
      </w:pPr>
      <w:r>
        <w:rPr>
          <w:rFonts w:hint="default" w:ascii="仿宋_GB2312" w:eastAsia="仿宋_GB2312" w:cs="仿宋_GB2312"/>
          <w:color w:val="454545"/>
          <w:sz w:val="31"/>
          <w:szCs w:val="31"/>
          <w:bdr w:val="none" w:color="auto" w:sz="0" w:space="0"/>
        </w:rPr>
        <w:t>乐清市人社局人才开发科0577</w:t>
      </w:r>
      <w:r>
        <w:rPr>
          <w:rFonts w:hint="default" w:ascii="Times New Roman" w:hAnsi="Times New Roman" w:cs="Times New Roman"/>
          <w:color w:val="454545"/>
          <w:sz w:val="31"/>
          <w:szCs w:val="31"/>
          <w:bdr w:val="none" w:color="auto" w:sz="0" w:space="0"/>
        </w:rPr>
        <w:t>—</w:t>
      </w:r>
      <w:r>
        <w:rPr>
          <w:rFonts w:hint="default" w:ascii="仿宋_GB2312" w:eastAsia="仿宋_GB2312" w:cs="仿宋_GB2312"/>
          <w:color w:val="454545"/>
          <w:sz w:val="31"/>
          <w:szCs w:val="31"/>
          <w:bdr w:val="none" w:color="auto" w:sz="0" w:space="0"/>
        </w:rPr>
        <w:t>61882273。</w:t>
      </w:r>
    </w:p>
    <w:p>
      <w:pPr>
        <w:pStyle w:val="3"/>
        <w:keepNext w:val="0"/>
        <w:keepLines w:val="0"/>
        <w:widowControl/>
        <w:suppressLineNumbers w:val="0"/>
        <w:spacing w:line="540" w:lineRule="atLeast"/>
        <w:ind w:left="0" w:firstLine="645"/>
        <w:jc w:val="left"/>
      </w:pPr>
      <w:r>
        <w:rPr>
          <w:rFonts w:hint="default" w:ascii="仿宋_GB2312" w:eastAsia="仿宋_GB2312" w:cs="仿宋_GB2312"/>
          <w:color w:val="454545"/>
          <w:sz w:val="31"/>
          <w:szCs w:val="31"/>
          <w:bdr w:val="none" w:color="auto" w:sz="0" w:space="0"/>
        </w:rPr>
        <w:t>监督电话：乐清市纪委驻教育局纪检组0577</w:t>
      </w:r>
      <w:r>
        <w:rPr>
          <w:rFonts w:hint="default" w:ascii="Times New Roman" w:hAnsi="Times New Roman" w:cs="Times New Roman"/>
          <w:color w:val="454545"/>
          <w:sz w:val="31"/>
          <w:szCs w:val="31"/>
          <w:bdr w:val="none" w:color="auto" w:sz="0" w:space="0"/>
        </w:rPr>
        <w:t>—</w:t>
      </w:r>
      <w:r>
        <w:rPr>
          <w:rFonts w:hint="default" w:ascii="仿宋_GB2312" w:eastAsia="仿宋_GB2312" w:cs="仿宋_GB2312"/>
          <w:color w:val="454545"/>
          <w:sz w:val="31"/>
          <w:szCs w:val="31"/>
          <w:bdr w:val="none" w:color="auto" w:sz="0" w:space="0"/>
        </w:rPr>
        <w:t>62521704。</w:t>
      </w:r>
    </w:p>
    <w:p>
      <w:pPr>
        <w:pStyle w:val="3"/>
        <w:keepNext w:val="0"/>
        <w:keepLines w:val="0"/>
        <w:widowControl/>
        <w:suppressLineNumbers w:val="0"/>
        <w:spacing w:line="540" w:lineRule="atLeast"/>
        <w:ind w:left="0" w:firstLine="645"/>
        <w:jc w:val="left"/>
      </w:pPr>
      <w:r>
        <w:rPr>
          <w:rFonts w:hint="default" w:ascii="仿宋_GB2312" w:eastAsia="仿宋_GB2312" w:cs="仿宋_GB2312"/>
          <w:color w:val="454545"/>
          <w:sz w:val="31"/>
          <w:szCs w:val="31"/>
          <w:bdr w:val="none" w:color="auto" w:sz="0" w:space="0"/>
        </w:rPr>
        <w:t>乐清市教育局网站：</w:t>
      </w:r>
      <w:r>
        <w:rPr>
          <w:rFonts w:hint="default" w:ascii="Times New Roman" w:hAnsi="Times New Roman" w:cs="Times New Roman"/>
          <w:color w:val="454545"/>
          <w:sz w:val="30"/>
          <w:szCs w:val="30"/>
          <w:bdr w:val="none" w:color="auto" w:sz="0" w:space="0"/>
        </w:rPr>
        <w:t>http://www.yueqing.gov.cn/col/col1390189/</w:t>
      </w:r>
      <w:r>
        <w:rPr>
          <w:rFonts w:hint="default" w:ascii="仿宋_GB2312" w:eastAsia="仿宋_GB2312" w:cs="仿宋_GB2312"/>
          <w:color w:val="454545"/>
          <w:sz w:val="31"/>
          <w:szCs w:val="31"/>
          <w:bdr w:val="none" w:color="auto" w:sz="0" w:space="0"/>
        </w:rPr>
        <w:t>。</w:t>
      </w:r>
    </w:p>
    <w:p>
      <w:pPr>
        <w:pStyle w:val="3"/>
        <w:keepNext w:val="0"/>
        <w:keepLines w:val="0"/>
        <w:widowControl/>
        <w:suppressLineNumbers w:val="0"/>
        <w:spacing w:line="540" w:lineRule="atLeast"/>
        <w:ind w:left="0" w:firstLine="630"/>
        <w:jc w:val="left"/>
      </w:pPr>
      <w:r>
        <w:rPr>
          <w:rFonts w:hint="default" w:ascii="仿宋_GB2312" w:eastAsia="仿宋_GB2312" w:cs="仿宋_GB2312"/>
          <w:color w:val="454545"/>
          <w:sz w:val="31"/>
          <w:szCs w:val="31"/>
          <w:bdr w:val="none" w:color="auto" w:sz="0" w:space="0"/>
        </w:rPr>
        <w:t> </w:t>
      </w:r>
    </w:p>
    <w:p>
      <w:pPr>
        <w:pStyle w:val="3"/>
        <w:keepNext w:val="0"/>
        <w:keepLines w:val="0"/>
        <w:widowControl/>
        <w:suppressLineNumbers w:val="0"/>
        <w:spacing w:line="540" w:lineRule="atLeast"/>
        <w:ind w:left="0" w:firstLine="645"/>
        <w:jc w:val="left"/>
      </w:pPr>
      <w:r>
        <w:rPr>
          <w:rFonts w:hint="default" w:ascii="仿宋_GB2312" w:eastAsia="仿宋_GB2312" w:cs="仿宋_GB2312"/>
          <w:color w:val="454545"/>
          <w:sz w:val="31"/>
          <w:szCs w:val="31"/>
          <w:bdr w:val="none" w:color="auto" w:sz="0" w:space="0"/>
        </w:rPr>
        <w:t>附件：1.浙江省乐清中学提前公开招聘2019年新教师报名表</w:t>
      </w:r>
    </w:p>
    <w:p>
      <w:pPr>
        <w:pStyle w:val="3"/>
        <w:keepNext w:val="0"/>
        <w:keepLines w:val="0"/>
        <w:widowControl/>
        <w:suppressLineNumbers w:val="0"/>
        <w:spacing w:line="540" w:lineRule="atLeast"/>
        <w:jc w:val="left"/>
      </w:pPr>
      <w:r>
        <w:rPr>
          <w:rFonts w:hint="default" w:ascii="仿宋_GB2312" w:eastAsia="仿宋_GB2312" w:cs="仿宋_GB2312"/>
          <w:color w:val="454545"/>
          <w:sz w:val="31"/>
          <w:szCs w:val="31"/>
          <w:bdr w:val="none" w:color="auto" w:sz="0" w:space="0"/>
        </w:rPr>
        <w:t>          2.浙江省乐清中学提前公开招聘2019年新教师专业资格审查办法</w:t>
      </w:r>
    </w:p>
    <w:p>
      <w:pPr>
        <w:pStyle w:val="3"/>
        <w:keepNext w:val="0"/>
        <w:keepLines w:val="0"/>
        <w:widowControl/>
        <w:suppressLineNumbers w:val="0"/>
        <w:spacing w:line="540" w:lineRule="atLeast"/>
        <w:jc w:val="left"/>
      </w:pPr>
      <w:r>
        <w:rPr>
          <w:rFonts w:hint="default" w:ascii="仿宋_GB2312" w:eastAsia="仿宋_GB2312" w:cs="仿宋_GB2312"/>
          <w:color w:val="454545"/>
          <w:sz w:val="31"/>
          <w:szCs w:val="31"/>
          <w:bdr w:val="none" w:color="auto" w:sz="0" w:space="0"/>
        </w:rPr>
        <w:t> </w:t>
      </w:r>
      <w:bookmarkStart w:id="0" w:name="_GoBack"/>
      <w:bookmarkEnd w:id="0"/>
    </w:p>
    <w:p>
      <w:pPr>
        <w:pStyle w:val="3"/>
        <w:keepNext w:val="0"/>
        <w:keepLines w:val="0"/>
        <w:widowControl/>
        <w:suppressLineNumbers w:val="0"/>
        <w:spacing w:line="540" w:lineRule="atLeast"/>
        <w:jc w:val="left"/>
      </w:pPr>
      <w:r>
        <w:rPr>
          <w:rFonts w:hint="default" w:ascii="仿宋_GB2312" w:eastAsia="仿宋_GB2312" w:cs="仿宋_GB2312"/>
          <w:color w:val="454545"/>
          <w:sz w:val="31"/>
          <w:szCs w:val="31"/>
          <w:bdr w:val="none" w:color="auto" w:sz="0" w:space="0"/>
        </w:rPr>
        <w:t> </w:t>
      </w:r>
    </w:p>
    <w:p>
      <w:pPr>
        <w:pStyle w:val="3"/>
        <w:keepNext w:val="0"/>
        <w:keepLines w:val="0"/>
        <w:widowControl/>
        <w:suppressLineNumbers w:val="0"/>
        <w:spacing w:line="540" w:lineRule="atLeast"/>
        <w:jc w:val="left"/>
      </w:pPr>
      <w:r>
        <w:rPr>
          <w:rFonts w:hint="default" w:ascii="仿宋_GB2312" w:eastAsia="仿宋_GB2312" w:cs="仿宋_GB2312"/>
          <w:color w:val="454545"/>
          <w:sz w:val="31"/>
          <w:szCs w:val="31"/>
          <w:bdr w:val="none" w:color="auto" w:sz="0" w:space="0"/>
        </w:rPr>
        <w:t>     乐清市教育局          乐清市人力资源和社会保障局</w:t>
      </w:r>
    </w:p>
    <w:p>
      <w:pPr>
        <w:pStyle w:val="3"/>
        <w:keepNext w:val="0"/>
        <w:keepLines w:val="0"/>
        <w:widowControl/>
        <w:suppressLineNumbers w:val="0"/>
        <w:spacing w:line="540" w:lineRule="atLeast"/>
        <w:ind w:left="0" w:firstLine="5025"/>
        <w:jc w:val="left"/>
      </w:pPr>
      <w:r>
        <w:rPr>
          <w:rFonts w:hint="default" w:ascii="仿宋_GB2312" w:eastAsia="仿宋_GB2312" w:cs="仿宋_GB2312"/>
          <w:color w:val="454545"/>
          <w:sz w:val="31"/>
          <w:szCs w:val="31"/>
          <w:bdr w:val="none" w:color="auto" w:sz="0" w:space="0"/>
        </w:rPr>
        <w:t> 2018年11月2日</w:t>
      </w:r>
    </w:p>
    <w:p>
      <w:pPr>
        <w:pStyle w:val="3"/>
        <w:keepNext w:val="0"/>
        <w:keepLines w:val="0"/>
        <w:widowControl/>
        <w:suppressLineNumbers w:val="0"/>
        <w:spacing w:line="540" w:lineRule="atLeast"/>
        <w:ind w:left="0" w:firstLine="5025"/>
        <w:jc w:val="left"/>
      </w:pPr>
      <w:r>
        <w:rPr>
          <w:rFonts w:hint="default" w:ascii="仿宋_GB2312" w:eastAsia="仿宋_GB2312" w:cs="仿宋_GB2312"/>
          <w:color w:val="454545"/>
          <w:sz w:val="31"/>
          <w:szCs w:val="31"/>
          <w:bdr w:val="none" w:color="auto" w:sz="0" w:space="0"/>
        </w:rPr>
        <w:t> </w:t>
      </w:r>
    </w:p>
    <w:p>
      <w:pPr>
        <w:pStyle w:val="3"/>
        <w:keepNext w:val="0"/>
        <w:keepLines w:val="0"/>
        <w:widowControl/>
        <w:suppressLineNumbers w:val="0"/>
        <w:spacing w:line="540" w:lineRule="atLeast"/>
        <w:ind w:left="0" w:firstLine="5025"/>
        <w:jc w:val="left"/>
      </w:pPr>
      <w:r>
        <w:rPr>
          <w:rFonts w:hint="default" w:ascii="仿宋_GB2312" w:eastAsia="仿宋_GB2312" w:cs="仿宋_GB2312"/>
          <w:color w:val="454545"/>
          <w:sz w:val="31"/>
          <w:szCs w:val="31"/>
          <w:bdr w:val="none" w:color="auto" w:sz="0" w:space="0"/>
        </w:rPr>
        <w:t> </w:t>
      </w:r>
    </w:p>
    <w:p>
      <w:pPr>
        <w:pStyle w:val="3"/>
        <w:keepNext w:val="0"/>
        <w:keepLines w:val="0"/>
        <w:widowControl/>
        <w:suppressLineNumbers w:val="0"/>
        <w:spacing w:before="0" w:beforeAutospacing="0" w:after="0" w:afterAutospacing="0" w:line="315" w:lineRule="atLeast"/>
        <w:ind w:left="0" w:right="1125"/>
        <w:jc w:val="left"/>
      </w:pPr>
      <w:r>
        <w:rPr>
          <w:rFonts w:hint="eastAsia" w:ascii="黑体" w:hAnsi="宋体" w:eastAsia="黑体" w:cs="黑体"/>
          <w:color w:val="454545"/>
          <w:sz w:val="31"/>
          <w:szCs w:val="31"/>
        </w:rPr>
        <w:t>附件1</w:t>
      </w:r>
    </w:p>
    <w:p>
      <w:pPr>
        <w:pStyle w:val="3"/>
        <w:keepNext w:val="0"/>
        <w:keepLines w:val="0"/>
        <w:widowControl/>
        <w:suppressLineNumbers w:val="0"/>
        <w:spacing w:line="435" w:lineRule="atLeast"/>
        <w:jc w:val="center"/>
      </w:pPr>
      <w:r>
        <w:rPr>
          <w:rFonts w:hint="eastAsia" w:ascii="方正小标宋简体" w:hAnsi="方正小标宋简体" w:eastAsia="方正小标宋简体" w:cs="方正小标宋简体"/>
          <w:color w:val="454545"/>
          <w:sz w:val="36"/>
          <w:szCs w:val="36"/>
          <w:bdr w:val="none" w:color="auto" w:sz="0" w:space="0"/>
        </w:rPr>
        <w:t>浙江省乐清中学提前公开招聘2019年新教师报名表</w:t>
      </w:r>
    </w:p>
    <w:p>
      <w:pPr>
        <w:pStyle w:val="3"/>
        <w:keepNext w:val="0"/>
        <w:keepLines w:val="0"/>
        <w:widowControl/>
        <w:suppressLineNumbers w:val="0"/>
        <w:spacing w:before="0" w:beforeAutospacing="0" w:after="0" w:afterAutospacing="0" w:line="600" w:lineRule="atLeast"/>
        <w:ind w:left="0" w:right="105"/>
        <w:jc w:val="left"/>
      </w:pPr>
      <w:r>
        <w:rPr>
          <w:rFonts w:hint="default" w:ascii="仿宋_GB2312" w:eastAsia="仿宋_GB2312" w:cs="仿宋_GB2312"/>
          <w:color w:val="454545"/>
          <w:sz w:val="24"/>
          <w:szCs w:val="24"/>
        </w:rPr>
        <w:t>应聘岗位：</w:t>
      </w:r>
      <w:r>
        <w:rPr>
          <w:rFonts w:hint="default" w:ascii="仿宋_GB2312" w:eastAsia="仿宋_GB2312" w:cs="仿宋_GB2312"/>
          <w:color w:val="454545"/>
          <w:sz w:val="24"/>
          <w:szCs w:val="24"/>
          <w:u w:val="single"/>
        </w:rPr>
        <w:t xml:space="preserve">                </w:t>
      </w:r>
      <w:r>
        <w:rPr>
          <w:rFonts w:hint="default" w:ascii="仿宋_GB2312" w:eastAsia="仿宋_GB2312" w:cs="仿宋_GB2312"/>
          <w:color w:val="454545"/>
          <w:sz w:val="24"/>
          <w:szCs w:val="24"/>
        </w:rPr>
        <w:t>岗位                     报名编号：</w:t>
      </w:r>
      <w:r>
        <w:rPr>
          <w:rFonts w:hint="default" w:ascii="仿宋_GB2312" w:eastAsia="仿宋_GB2312" w:cs="仿宋_GB2312"/>
          <w:color w:val="454545"/>
          <w:sz w:val="24"/>
          <w:szCs w:val="24"/>
          <w:u w:val="single"/>
        </w:rPr>
        <w:t xml:space="preserve">              </w:t>
      </w:r>
    </w:p>
    <w:tbl>
      <w:tblPr>
        <w:tblW w:w="917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487"/>
        <w:gridCol w:w="231"/>
        <w:gridCol w:w="231"/>
        <w:gridCol w:w="231"/>
        <w:gridCol w:w="231"/>
        <w:gridCol w:w="233"/>
        <w:gridCol w:w="210"/>
        <w:gridCol w:w="279"/>
        <w:gridCol w:w="279"/>
        <w:gridCol w:w="269"/>
        <w:gridCol w:w="136"/>
        <w:gridCol w:w="136"/>
        <w:gridCol w:w="136"/>
        <w:gridCol w:w="136"/>
        <w:gridCol w:w="136"/>
        <w:gridCol w:w="136"/>
        <w:gridCol w:w="269"/>
        <w:gridCol w:w="170"/>
        <w:gridCol w:w="170"/>
        <w:gridCol w:w="136"/>
        <w:gridCol w:w="136"/>
        <w:gridCol w:w="136"/>
        <w:gridCol w:w="269"/>
        <w:gridCol w:w="269"/>
        <w:gridCol w:w="269"/>
        <w:gridCol w:w="170"/>
        <w:gridCol w:w="170"/>
        <w:gridCol w:w="269"/>
        <w:gridCol w:w="136"/>
        <w:gridCol w:w="136"/>
        <w:gridCol w:w="136"/>
        <w:gridCol w:w="170"/>
        <w:gridCol w:w="170"/>
        <w:gridCol w:w="269"/>
        <w:gridCol w:w="120"/>
        <w:gridCol w:w="120"/>
        <w:gridCol w:w="120"/>
        <w:gridCol w:w="120"/>
        <w:gridCol w:w="136"/>
        <w:gridCol w:w="136"/>
        <w:gridCol w:w="136"/>
        <w:gridCol w:w="269"/>
        <w:gridCol w:w="170"/>
        <w:gridCol w:w="170"/>
        <w:gridCol w:w="103"/>
        <w:gridCol w:w="56"/>
        <w:gridCol w:w="540"/>
        <w:gridCol w:w="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cantSplit/>
          <w:trHeight w:val="795" w:hRule="atLeast"/>
        </w:trPr>
        <w:tc>
          <w:tcPr>
            <w:tcW w:w="487"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285" w:lineRule="atLeast"/>
              <w:jc w:val="center"/>
            </w:pPr>
            <w:r>
              <w:rPr>
                <w:rFonts w:hint="eastAsia" w:ascii="宋体" w:hAnsi="宋体" w:eastAsia="宋体" w:cs="宋体"/>
                <w:bdr w:val="none" w:color="auto" w:sz="0" w:space="0"/>
              </w:rPr>
              <w:t>姓名</w:t>
            </w:r>
          </w:p>
        </w:tc>
        <w:tc>
          <w:tcPr>
            <w:tcW w:w="1367" w:type="dxa"/>
            <w:gridSpan w:val="6"/>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558" w:type="dxa"/>
            <w:gridSpan w:val="2"/>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285" w:lineRule="atLeast"/>
              <w:jc w:val="center"/>
            </w:pPr>
            <w:r>
              <w:rPr>
                <w:rFonts w:hint="eastAsia" w:ascii="宋体" w:hAnsi="宋体" w:eastAsia="宋体" w:cs="宋体"/>
                <w:bdr w:val="none" w:color="auto" w:sz="0" w:space="0"/>
              </w:rPr>
              <w:t>身份证号</w:t>
            </w:r>
          </w:p>
        </w:tc>
        <w:tc>
          <w:tcPr>
            <w:tcW w:w="269"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408" w:type="dxa"/>
            <w:gridSpan w:val="3"/>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408" w:type="dxa"/>
            <w:gridSpan w:val="3"/>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269"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340" w:type="dxa"/>
            <w:gridSpan w:val="2"/>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408" w:type="dxa"/>
            <w:gridSpan w:val="3"/>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269"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269"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269"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340" w:type="dxa"/>
            <w:gridSpan w:val="2"/>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269"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408" w:type="dxa"/>
            <w:gridSpan w:val="3"/>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340" w:type="dxa"/>
            <w:gridSpan w:val="2"/>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269"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480" w:type="dxa"/>
            <w:gridSpan w:val="4"/>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408" w:type="dxa"/>
            <w:gridSpan w:val="3"/>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269"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340" w:type="dxa"/>
            <w:gridSpan w:val="2"/>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699" w:type="dxa"/>
            <w:gridSpan w:val="3"/>
            <w:vMerge w:val="restart"/>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285" w:lineRule="atLeast"/>
              <w:jc w:val="center"/>
            </w:pPr>
            <w:r>
              <w:rPr>
                <w:rFonts w:hint="eastAsia" w:ascii="宋体" w:hAnsi="宋体" w:eastAsia="宋体" w:cs="宋体"/>
                <w:bdr w:val="none" w:color="auto" w:sz="0" w:space="0"/>
              </w:rPr>
              <w:t>电子版</w:t>
            </w:r>
          </w:p>
          <w:p>
            <w:pPr>
              <w:pStyle w:val="3"/>
              <w:keepNext w:val="0"/>
              <w:keepLines w:val="0"/>
              <w:widowControl/>
              <w:suppressLineNumbers w:val="0"/>
              <w:spacing w:line="285" w:lineRule="atLeast"/>
              <w:jc w:val="center"/>
            </w:pPr>
            <w:r>
              <w:rPr>
                <w:rFonts w:hint="eastAsia" w:ascii="宋体" w:hAnsi="宋体" w:eastAsia="宋体" w:cs="宋体"/>
                <w:bdr w:val="none" w:color="auto" w:sz="0" w:space="0"/>
              </w:rPr>
              <w:t>一寸近照</w:t>
            </w:r>
          </w:p>
        </w:tc>
        <w:tc>
          <w:tcPr>
            <w:tcW w:w="36" w:type="dxa"/>
            <w:tcBorders>
              <w:top w:val="nil"/>
              <w:left w:val="nil"/>
              <w:bottom w:val="nil"/>
              <w:right w:val="nil"/>
            </w:tcBorders>
            <w:shd w:val="cle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795" w:hRule="atLeast"/>
        </w:trPr>
        <w:tc>
          <w:tcPr>
            <w:tcW w:w="487"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285" w:lineRule="atLeast"/>
              <w:jc w:val="center"/>
            </w:pPr>
            <w:r>
              <w:rPr>
                <w:rFonts w:hint="eastAsia" w:ascii="宋体" w:hAnsi="宋体" w:eastAsia="宋体" w:cs="宋体"/>
                <w:bdr w:val="none" w:color="auto" w:sz="0" w:space="0"/>
              </w:rPr>
              <w:t>民族</w:t>
            </w:r>
          </w:p>
        </w:tc>
        <w:tc>
          <w:tcPr>
            <w:tcW w:w="693"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674"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285" w:lineRule="atLeast"/>
              <w:jc w:val="center"/>
            </w:pPr>
            <w:r>
              <w:rPr>
                <w:rFonts w:hint="eastAsia" w:ascii="宋体" w:hAnsi="宋体" w:eastAsia="宋体" w:cs="宋体"/>
                <w:bdr w:val="none" w:color="auto" w:sz="0" w:space="0"/>
              </w:rPr>
              <w:t>性别</w:t>
            </w:r>
          </w:p>
        </w:tc>
        <w:tc>
          <w:tcPr>
            <w:tcW w:w="279"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684"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285" w:lineRule="atLeast"/>
              <w:jc w:val="center"/>
            </w:pPr>
            <w:r>
              <w:rPr>
                <w:rFonts w:hint="eastAsia" w:ascii="宋体" w:hAnsi="宋体" w:eastAsia="宋体" w:cs="宋体"/>
                <w:bdr w:val="none" w:color="auto" w:sz="0" w:space="0"/>
              </w:rPr>
              <w:t>出生年月</w:t>
            </w:r>
          </w:p>
        </w:tc>
        <w:tc>
          <w:tcPr>
            <w:tcW w:w="1425" w:type="dxa"/>
            <w:gridSpan w:val="9"/>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810" w:type="dxa"/>
            <w:gridSpan w:val="4"/>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285" w:lineRule="atLeast"/>
              <w:jc w:val="center"/>
            </w:pPr>
            <w:r>
              <w:rPr>
                <w:rFonts w:hint="eastAsia" w:ascii="宋体" w:hAnsi="宋体" w:eastAsia="宋体" w:cs="宋体"/>
                <w:bdr w:val="none" w:color="auto" w:sz="0" w:space="0"/>
              </w:rPr>
              <w:t>政治面貌</w:t>
            </w:r>
          </w:p>
        </w:tc>
        <w:tc>
          <w:tcPr>
            <w:tcW w:w="1286" w:type="dxa"/>
            <w:gridSpan w:val="7"/>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225" w:type="dxa"/>
            <w:gridSpan w:val="8"/>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285" w:lineRule="atLeast"/>
              <w:jc w:val="center"/>
            </w:pPr>
            <w:r>
              <w:rPr>
                <w:rFonts w:hint="eastAsia" w:ascii="宋体" w:hAnsi="宋体" w:eastAsia="宋体" w:cs="宋体"/>
                <w:bdr w:val="none" w:color="auto" w:sz="0" w:space="0"/>
              </w:rPr>
              <w:t>生源地</w:t>
            </w:r>
          </w:p>
        </w:tc>
        <w:tc>
          <w:tcPr>
            <w:tcW w:w="881" w:type="dxa"/>
            <w:gridSpan w:val="5"/>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699" w:type="dxa"/>
            <w:gridSpan w:val="3"/>
            <w:vMerge w:val="continue"/>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36" w:type="dxa"/>
            <w:tcBorders>
              <w:top w:val="nil"/>
              <w:left w:val="nil"/>
              <w:bottom w:val="nil"/>
              <w:right w:val="nil"/>
            </w:tcBorders>
            <w:shd w:val="cle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390" w:hRule="atLeast"/>
        </w:trPr>
        <w:tc>
          <w:tcPr>
            <w:tcW w:w="718" w:type="dxa"/>
            <w:gridSpan w:val="2"/>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285" w:lineRule="atLeast"/>
              <w:jc w:val="center"/>
            </w:pPr>
            <w:r>
              <w:rPr>
                <w:rFonts w:hint="eastAsia" w:ascii="宋体" w:hAnsi="宋体" w:eastAsia="宋体" w:cs="宋体"/>
                <w:bdr w:val="none" w:color="auto" w:sz="0" w:space="0"/>
              </w:rPr>
              <w:t>教师</w:t>
            </w:r>
          </w:p>
          <w:p>
            <w:pPr>
              <w:pStyle w:val="3"/>
              <w:keepNext w:val="0"/>
              <w:keepLines w:val="0"/>
              <w:widowControl/>
              <w:suppressLineNumbers w:val="0"/>
              <w:spacing w:line="285" w:lineRule="atLeast"/>
              <w:jc w:val="center"/>
            </w:pPr>
            <w:r>
              <w:rPr>
                <w:rFonts w:hint="eastAsia" w:ascii="宋体" w:hAnsi="宋体" w:eastAsia="宋体" w:cs="宋体"/>
                <w:bdr w:val="none" w:color="auto" w:sz="0" w:space="0"/>
              </w:rPr>
              <w:t>资格证</w:t>
            </w:r>
          </w:p>
        </w:tc>
        <w:tc>
          <w:tcPr>
            <w:tcW w:w="1136" w:type="dxa"/>
            <w:gridSpan w:val="5"/>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285" w:lineRule="atLeast"/>
              <w:jc w:val="center"/>
            </w:pPr>
            <w:r>
              <w:rPr>
                <w:rFonts w:hint="eastAsia" w:ascii="宋体" w:hAnsi="宋体" w:eastAsia="宋体" w:cs="宋体"/>
                <w:bdr w:val="none" w:color="auto" w:sz="0" w:space="0"/>
              </w:rPr>
              <w:t>学段</w:t>
            </w:r>
          </w:p>
        </w:tc>
        <w:tc>
          <w:tcPr>
            <w:tcW w:w="1371" w:type="dxa"/>
            <w:gridSpan w:val="7"/>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153" w:type="dxa"/>
            <w:gridSpan w:val="7"/>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285" w:lineRule="atLeast"/>
              <w:jc w:val="center"/>
            </w:pPr>
            <w:r>
              <w:rPr>
                <w:rFonts w:hint="eastAsia" w:ascii="宋体" w:hAnsi="宋体" w:eastAsia="宋体" w:cs="宋体"/>
                <w:bdr w:val="none" w:color="auto" w:sz="0" w:space="0"/>
              </w:rPr>
              <w:t>取得时间地点</w:t>
            </w:r>
          </w:p>
        </w:tc>
        <w:tc>
          <w:tcPr>
            <w:tcW w:w="1688" w:type="dxa"/>
            <w:gridSpan w:val="8"/>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241" w:type="dxa"/>
            <w:gridSpan w:val="8"/>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285" w:lineRule="atLeast"/>
              <w:jc w:val="center"/>
            </w:pPr>
            <w:r>
              <w:rPr>
                <w:rFonts w:hint="eastAsia" w:ascii="宋体" w:hAnsi="宋体" w:eastAsia="宋体" w:cs="宋体"/>
                <w:bdr w:val="none" w:color="auto" w:sz="0" w:space="0"/>
              </w:rPr>
              <w:t>普通话等级</w:t>
            </w:r>
          </w:p>
        </w:tc>
        <w:tc>
          <w:tcPr>
            <w:tcW w:w="1137" w:type="dxa"/>
            <w:gridSpan w:val="7"/>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699" w:type="dxa"/>
            <w:gridSpan w:val="3"/>
            <w:vMerge w:val="continue"/>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36" w:type="dxa"/>
            <w:tcBorders>
              <w:top w:val="nil"/>
              <w:left w:val="nil"/>
              <w:bottom w:val="nil"/>
              <w:right w:val="nil"/>
            </w:tcBorders>
            <w:shd w:val="cle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390" w:hRule="atLeast"/>
        </w:trPr>
        <w:tc>
          <w:tcPr>
            <w:tcW w:w="718" w:type="dxa"/>
            <w:gridSpan w:val="2"/>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136" w:type="dxa"/>
            <w:gridSpan w:val="5"/>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285" w:lineRule="atLeast"/>
              <w:jc w:val="center"/>
            </w:pPr>
            <w:r>
              <w:rPr>
                <w:rFonts w:hint="eastAsia" w:ascii="宋体" w:hAnsi="宋体" w:eastAsia="宋体" w:cs="宋体"/>
                <w:bdr w:val="none" w:color="auto" w:sz="0" w:space="0"/>
              </w:rPr>
              <w:t>学科</w:t>
            </w:r>
          </w:p>
        </w:tc>
        <w:tc>
          <w:tcPr>
            <w:tcW w:w="1371" w:type="dxa"/>
            <w:gridSpan w:val="7"/>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153" w:type="dxa"/>
            <w:gridSpan w:val="7"/>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688" w:type="dxa"/>
            <w:gridSpan w:val="8"/>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241" w:type="dxa"/>
            <w:gridSpan w:val="8"/>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137" w:type="dxa"/>
            <w:gridSpan w:val="7"/>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699" w:type="dxa"/>
            <w:gridSpan w:val="3"/>
            <w:vMerge w:val="continue"/>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36" w:type="dxa"/>
            <w:tcBorders>
              <w:top w:val="nil"/>
              <w:left w:val="nil"/>
              <w:bottom w:val="nil"/>
              <w:right w:val="nil"/>
            </w:tcBorders>
            <w:shd w:val="cle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450" w:hRule="atLeast"/>
        </w:trPr>
        <w:tc>
          <w:tcPr>
            <w:tcW w:w="487" w:type="dxa"/>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285" w:lineRule="atLeast"/>
              <w:jc w:val="center"/>
            </w:pPr>
            <w:r>
              <w:rPr>
                <w:rFonts w:hint="eastAsia" w:ascii="宋体" w:hAnsi="宋体" w:eastAsia="宋体" w:cs="宋体"/>
                <w:bdr w:val="none" w:color="auto" w:sz="0" w:space="0"/>
              </w:rPr>
              <w:t>毕业院校</w:t>
            </w:r>
          </w:p>
        </w:tc>
        <w:tc>
          <w:tcPr>
            <w:tcW w:w="1157" w:type="dxa"/>
            <w:gridSpan w:val="5"/>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285" w:lineRule="atLeast"/>
              <w:jc w:val="center"/>
            </w:pPr>
            <w:r>
              <w:rPr>
                <w:rFonts w:hint="eastAsia" w:ascii="宋体" w:hAnsi="宋体" w:eastAsia="宋体" w:cs="宋体"/>
                <w:bdr w:val="none" w:color="auto" w:sz="0" w:space="0"/>
              </w:rPr>
              <w:t>本</w:t>
            </w:r>
            <w:r>
              <w:rPr>
                <w:rFonts w:hint="default" w:ascii="Times New Roman" w:hAnsi="Times New Roman" w:cs="Times New Roman"/>
                <w:bdr w:val="none" w:color="auto" w:sz="0" w:space="0"/>
              </w:rPr>
              <w:t xml:space="preserve">  </w:t>
            </w:r>
            <w:r>
              <w:rPr>
                <w:rFonts w:hint="eastAsia" w:ascii="宋体" w:hAnsi="宋体" w:eastAsia="宋体" w:cs="宋体"/>
                <w:bdr w:val="none" w:color="auto" w:sz="0" w:space="0"/>
              </w:rPr>
              <w:t>科</w:t>
            </w:r>
          </w:p>
        </w:tc>
        <w:tc>
          <w:tcPr>
            <w:tcW w:w="1581" w:type="dxa"/>
            <w:gridSpan w:val="8"/>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711" w:type="dxa"/>
            <w:gridSpan w:val="4"/>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285" w:lineRule="atLeast"/>
              <w:jc w:val="center"/>
            </w:pPr>
            <w:r>
              <w:rPr>
                <w:rFonts w:hint="eastAsia" w:ascii="宋体" w:hAnsi="宋体" w:eastAsia="宋体" w:cs="宋体"/>
                <w:bdr w:val="none" w:color="auto" w:sz="0" w:space="0"/>
              </w:rPr>
              <w:t>专业</w:t>
            </w:r>
          </w:p>
        </w:tc>
        <w:tc>
          <w:tcPr>
            <w:tcW w:w="3763" w:type="dxa"/>
            <w:gridSpan w:val="2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745" w:type="dxa"/>
            <w:gridSpan w:val="4"/>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285" w:lineRule="atLeast"/>
              <w:jc w:val="center"/>
            </w:pPr>
            <w:r>
              <w:rPr>
                <w:rFonts w:hint="eastAsia" w:ascii="宋体" w:hAnsi="宋体" w:eastAsia="宋体" w:cs="宋体"/>
                <w:bdr w:val="none" w:color="auto" w:sz="0" w:space="0"/>
              </w:rPr>
              <w:t>毕业时间</w:t>
            </w:r>
          </w:p>
        </w:tc>
        <w:tc>
          <w:tcPr>
            <w:tcW w:w="699"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36" w:type="dxa"/>
            <w:tcBorders>
              <w:top w:val="nil"/>
              <w:left w:val="nil"/>
              <w:bottom w:val="nil"/>
              <w:right w:val="nil"/>
            </w:tcBorders>
            <w:shd w:val="cle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450" w:hRule="atLeast"/>
        </w:trPr>
        <w:tc>
          <w:tcPr>
            <w:tcW w:w="487"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157" w:type="dxa"/>
            <w:gridSpan w:val="5"/>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285" w:lineRule="atLeast"/>
              <w:jc w:val="center"/>
            </w:pPr>
            <w:r>
              <w:rPr>
                <w:rFonts w:hint="eastAsia" w:ascii="宋体" w:hAnsi="宋体" w:eastAsia="宋体" w:cs="宋体"/>
                <w:bdr w:val="none" w:color="auto" w:sz="0" w:space="0"/>
              </w:rPr>
              <w:t>研究生</w:t>
            </w:r>
          </w:p>
        </w:tc>
        <w:tc>
          <w:tcPr>
            <w:tcW w:w="1581" w:type="dxa"/>
            <w:gridSpan w:val="8"/>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711" w:type="dxa"/>
            <w:gridSpan w:val="4"/>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3763" w:type="dxa"/>
            <w:gridSpan w:val="2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745" w:type="dxa"/>
            <w:gridSpan w:val="4"/>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699"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36" w:type="dxa"/>
            <w:tcBorders>
              <w:top w:val="nil"/>
              <w:left w:val="nil"/>
              <w:bottom w:val="nil"/>
              <w:right w:val="nil"/>
            </w:tcBorders>
            <w:shd w:val="cle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825" w:hRule="atLeast"/>
        </w:trPr>
        <w:tc>
          <w:tcPr>
            <w:tcW w:w="1644" w:type="dxa"/>
            <w:gridSpan w:val="6"/>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285" w:lineRule="atLeast"/>
              <w:jc w:val="center"/>
            </w:pPr>
            <w:r>
              <w:rPr>
                <w:rFonts w:hint="eastAsia" w:ascii="宋体" w:hAnsi="宋体" w:eastAsia="宋体" w:cs="宋体"/>
                <w:bdr w:val="none" w:color="auto" w:sz="0" w:space="0"/>
              </w:rPr>
              <w:t>原入学批次</w:t>
            </w:r>
          </w:p>
          <w:p>
            <w:pPr>
              <w:pStyle w:val="3"/>
              <w:keepNext w:val="0"/>
              <w:keepLines w:val="0"/>
              <w:widowControl/>
              <w:suppressLineNumbers w:val="0"/>
              <w:spacing w:line="285" w:lineRule="atLeast"/>
              <w:jc w:val="center"/>
            </w:pPr>
            <w:r>
              <w:rPr>
                <w:rFonts w:hint="eastAsia" w:ascii="宋体" w:hAnsi="宋体" w:eastAsia="宋体" w:cs="宋体"/>
                <w:bdr w:val="none" w:color="auto" w:sz="0" w:space="0"/>
              </w:rPr>
              <w:t>及分数</w:t>
            </w:r>
          </w:p>
        </w:tc>
        <w:tc>
          <w:tcPr>
            <w:tcW w:w="2292" w:type="dxa"/>
            <w:gridSpan w:val="1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315" w:lineRule="atLeast"/>
            </w:pPr>
            <w:r>
              <w:rPr>
                <w:rFonts w:hint="default" w:ascii="仿宋_GB2312" w:eastAsia="仿宋_GB2312" w:cs="仿宋_GB2312"/>
                <w:bdr w:val="none" w:color="auto" w:sz="0" w:space="0"/>
              </w:rPr>
              <w:t>批次：</w:t>
            </w:r>
          </w:p>
          <w:p>
            <w:pPr>
              <w:pStyle w:val="3"/>
              <w:keepNext w:val="0"/>
              <w:keepLines w:val="0"/>
              <w:widowControl/>
              <w:suppressLineNumbers w:val="0"/>
              <w:spacing w:line="315" w:lineRule="atLeast"/>
            </w:pPr>
            <w:r>
              <w:rPr>
                <w:rFonts w:hint="default" w:ascii="仿宋_GB2312" w:eastAsia="仿宋_GB2312" w:cs="仿宋_GB2312"/>
                <w:bdr w:val="none" w:color="auto" w:sz="0" w:space="0"/>
              </w:rPr>
              <w:t>分数：</w:t>
            </w:r>
          </w:p>
        </w:tc>
        <w:tc>
          <w:tcPr>
            <w:tcW w:w="1555" w:type="dxa"/>
            <w:gridSpan w:val="8"/>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285" w:lineRule="atLeast"/>
              <w:jc w:val="center"/>
            </w:pPr>
            <w:r>
              <w:rPr>
                <w:rFonts w:hint="eastAsia" w:ascii="宋体" w:hAnsi="宋体" w:eastAsia="宋体" w:cs="宋体"/>
                <w:bdr w:val="none" w:color="auto" w:sz="0" w:space="0"/>
              </w:rPr>
              <w:t>现综合成绩排名</w:t>
            </w:r>
          </w:p>
        </w:tc>
        <w:tc>
          <w:tcPr>
            <w:tcW w:w="1696" w:type="dxa"/>
            <w:gridSpan w:val="10"/>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285" w:lineRule="atLeast"/>
              <w:jc w:val="center"/>
            </w:pPr>
            <w:r>
              <w:rPr>
                <w:rFonts w:hint="default" w:ascii="仿宋_GB2312" w:eastAsia="仿宋_GB2312" w:cs="仿宋_GB2312"/>
                <w:sz w:val="52"/>
                <w:szCs w:val="52"/>
                <w:bdr w:val="none" w:color="auto" w:sz="0" w:space="0"/>
              </w:rPr>
              <w:t>/</w:t>
            </w:r>
          </w:p>
        </w:tc>
        <w:tc>
          <w:tcPr>
            <w:tcW w:w="1416" w:type="dxa"/>
            <w:gridSpan w:val="10"/>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285" w:lineRule="atLeast"/>
              <w:jc w:val="center"/>
            </w:pPr>
            <w:r>
              <w:rPr>
                <w:rFonts w:hint="eastAsia" w:ascii="宋体" w:hAnsi="宋体" w:eastAsia="宋体" w:cs="宋体"/>
                <w:bdr w:val="none" w:color="auto" w:sz="0" w:space="0"/>
              </w:rPr>
              <w:t>现专业成绩排名</w:t>
            </w:r>
          </w:p>
        </w:tc>
        <w:tc>
          <w:tcPr>
            <w:tcW w:w="5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285" w:lineRule="atLeast"/>
              <w:jc w:val="center"/>
            </w:pPr>
            <w:r>
              <w:rPr>
                <w:rFonts w:hint="default" w:ascii="仿宋_GB2312" w:eastAsia="仿宋_GB2312" w:cs="仿宋_GB2312"/>
                <w:sz w:val="52"/>
                <w:szCs w:val="52"/>
                <w:bdr w:val="none" w:color="auto" w:sz="0" w:space="0"/>
              </w:rPr>
              <w:t>/</w:t>
            </w:r>
          </w:p>
        </w:tc>
        <w:tc>
          <w:tcPr>
            <w:tcW w:w="36" w:type="dxa"/>
            <w:tcBorders>
              <w:top w:val="nil"/>
              <w:left w:val="nil"/>
              <w:bottom w:val="nil"/>
              <w:right w:val="nil"/>
            </w:tcBorders>
            <w:shd w:val="cle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450" w:hRule="atLeast"/>
        </w:trPr>
        <w:tc>
          <w:tcPr>
            <w:tcW w:w="1411" w:type="dxa"/>
            <w:gridSpan w:val="5"/>
            <w:vMerge w:val="restart"/>
            <w:tcBorders>
              <w:top w:val="nil"/>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spacing w:line="285" w:lineRule="atLeast"/>
              <w:jc w:val="center"/>
            </w:pPr>
            <w:r>
              <w:rPr>
                <w:rFonts w:hint="eastAsia" w:ascii="宋体" w:hAnsi="宋体" w:eastAsia="宋体" w:cs="宋体"/>
                <w:bdr w:val="none" w:color="auto" w:sz="0" w:space="0"/>
              </w:rPr>
              <w:t>现户籍地</w:t>
            </w:r>
          </w:p>
        </w:tc>
        <w:tc>
          <w:tcPr>
            <w:tcW w:w="1001" w:type="dxa"/>
            <w:gridSpan w:val="4"/>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949" w:type="dxa"/>
            <w:gridSpan w:val="6"/>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285" w:lineRule="atLeast"/>
              <w:jc w:val="center"/>
            </w:pPr>
            <w:r>
              <w:rPr>
                <w:rFonts w:hint="eastAsia" w:ascii="宋体" w:hAnsi="宋体" w:eastAsia="宋体" w:cs="宋体"/>
                <w:bdr w:val="none" w:color="auto" w:sz="0" w:space="0"/>
              </w:rPr>
              <w:t>通讯</w:t>
            </w:r>
          </w:p>
          <w:p>
            <w:pPr>
              <w:pStyle w:val="3"/>
              <w:keepNext w:val="0"/>
              <w:keepLines w:val="0"/>
              <w:widowControl/>
              <w:suppressLineNumbers w:val="0"/>
              <w:spacing w:line="285" w:lineRule="atLeast"/>
              <w:jc w:val="center"/>
            </w:pPr>
            <w:r>
              <w:rPr>
                <w:rFonts w:hint="eastAsia" w:ascii="宋体" w:hAnsi="宋体" w:eastAsia="宋体" w:cs="宋体"/>
                <w:bdr w:val="none" w:color="auto" w:sz="0" w:space="0"/>
              </w:rPr>
              <w:t>地址</w:t>
            </w:r>
          </w:p>
        </w:tc>
        <w:tc>
          <w:tcPr>
            <w:tcW w:w="3706" w:type="dxa"/>
            <w:gridSpan w:val="20"/>
            <w:vMerge w:val="restart"/>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377" w:type="dxa"/>
            <w:gridSpan w:val="9"/>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285" w:lineRule="atLeast"/>
              <w:jc w:val="center"/>
            </w:pPr>
            <w:r>
              <w:rPr>
                <w:rFonts w:hint="eastAsia" w:ascii="宋体" w:hAnsi="宋体" w:eastAsia="宋体" w:cs="宋体"/>
                <w:bdr w:val="none" w:color="auto" w:sz="0" w:space="0"/>
              </w:rPr>
              <w:t>手机号码</w:t>
            </w:r>
          </w:p>
        </w:tc>
        <w:tc>
          <w:tcPr>
            <w:tcW w:w="699"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36" w:type="dxa"/>
            <w:tcBorders>
              <w:top w:val="nil"/>
              <w:left w:val="nil"/>
              <w:bottom w:val="nil"/>
              <w:right w:val="nil"/>
            </w:tcBorders>
            <w:shd w:val="cle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315" w:hRule="atLeast"/>
        </w:trPr>
        <w:tc>
          <w:tcPr>
            <w:tcW w:w="1411" w:type="dxa"/>
            <w:gridSpan w:val="5"/>
            <w:vMerge w:val="continue"/>
            <w:tcBorders>
              <w:top w:val="nil"/>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001" w:type="dxa"/>
            <w:gridSpan w:val="4"/>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949" w:type="dxa"/>
            <w:gridSpan w:val="6"/>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3706" w:type="dxa"/>
            <w:gridSpan w:val="20"/>
            <w:vMerge w:val="continue"/>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377" w:type="dxa"/>
            <w:gridSpan w:val="9"/>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285" w:lineRule="atLeast"/>
              <w:jc w:val="center"/>
            </w:pPr>
            <w:r>
              <w:rPr>
                <w:rFonts w:hint="eastAsia" w:ascii="宋体" w:hAnsi="宋体" w:eastAsia="宋体" w:cs="宋体"/>
                <w:bdr w:val="none" w:color="auto" w:sz="0" w:space="0"/>
              </w:rPr>
              <w:t>备用号码</w:t>
            </w:r>
          </w:p>
        </w:tc>
        <w:tc>
          <w:tcPr>
            <w:tcW w:w="699" w:type="dxa"/>
            <w:gridSpan w:val="3"/>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36" w:type="dxa"/>
            <w:tcBorders>
              <w:top w:val="nil"/>
              <w:left w:val="nil"/>
              <w:bottom w:val="nil"/>
              <w:right w:val="nil"/>
            </w:tcBorders>
            <w:shd w:val="cle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225" w:hRule="atLeast"/>
        </w:trPr>
        <w:tc>
          <w:tcPr>
            <w:tcW w:w="1411" w:type="dxa"/>
            <w:gridSpan w:val="5"/>
            <w:vMerge w:val="restart"/>
            <w:tcBorders>
              <w:top w:val="nil"/>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spacing w:line="285" w:lineRule="atLeast"/>
              <w:jc w:val="center"/>
            </w:pPr>
            <w:r>
              <w:rPr>
                <w:rFonts w:hint="eastAsia" w:ascii="宋体" w:hAnsi="宋体" w:eastAsia="宋体" w:cs="宋体"/>
                <w:spacing w:val="15"/>
                <w:bdr w:val="none" w:color="auto" w:sz="0" w:space="0"/>
              </w:rPr>
              <w:t>入学前户籍地</w:t>
            </w:r>
          </w:p>
        </w:tc>
        <w:tc>
          <w:tcPr>
            <w:tcW w:w="1001" w:type="dxa"/>
            <w:gridSpan w:val="4"/>
            <w:vMerge w:val="restart"/>
            <w:tcBorders>
              <w:top w:val="nil"/>
              <w:left w:val="nil"/>
              <w:bottom w:val="single" w:color="000000"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949" w:type="dxa"/>
            <w:gridSpan w:val="6"/>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3706" w:type="dxa"/>
            <w:gridSpan w:val="20"/>
            <w:vMerge w:val="continue"/>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377" w:type="dxa"/>
            <w:gridSpan w:val="9"/>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699" w:type="dxa"/>
            <w:gridSpan w:val="3"/>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36" w:type="dxa"/>
            <w:tcBorders>
              <w:top w:val="nil"/>
              <w:left w:val="nil"/>
              <w:bottom w:val="nil"/>
              <w:right w:val="nil"/>
            </w:tcBorders>
            <w:shd w:val="cle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450" w:hRule="atLeast"/>
        </w:trPr>
        <w:tc>
          <w:tcPr>
            <w:tcW w:w="1411" w:type="dxa"/>
            <w:gridSpan w:val="5"/>
            <w:vMerge w:val="continue"/>
            <w:tcBorders>
              <w:top w:val="nil"/>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001" w:type="dxa"/>
            <w:gridSpan w:val="4"/>
            <w:vMerge w:val="continue"/>
            <w:tcBorders>
              <w:top w:val="nil"/>
              <w:left w:val="nil"/>
              <w:bottom w:val="single" w:color="000000"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524" w:type="dxa"/>
            <w:gridSpan w:val="9"/>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285" w:lineRule="atLeast"/>
              <w:jc w:val="center"/>
            </w:pPr>
            <w:r>
              <w:rPr>
                <w:rFonts w:hint="default" w:ascii="Times New Roman" w:hAnsi="Times New Roman" w:cs="Times New Roman"/>
                <w:bdr w:val="none" w:color="auto" w:sz="0" w:space="0"/>
              </w:rPr>
              <w:t>QQ</w:t>
            </w:r>
            <w:r>
              <w:rPr>
                <w:rFonts w:hint="eastAsia" w:ascii="宋体" w:hAnsi="宋体" w:eastAsia="宋体" w:cs="宋体"/>
                <w:bdr w:val="none" w:color="auto" w:sz="0" w:space="0"/>
              </w:rPr>
              <w:t>号码</w:t>
            </w:r>
          </w:p>
        </w:tc>
        <w:tc>
          <w:tcPr>
            <w:tcW w:w="2572" w:type="dxa"/>
            <w:gridSpan w:val="14"/>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766" w:type="dxa"/>
            <w:gridSpan w:val="11"/>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285" w:lineRule="atLeast"/>
              <w:jc w:val="center"/>
            </w:pPr>
            <w:r>
              <w:rPr>
                <w:rFonts w:hint="eastAsia" w:ascii="宋体" w:hAnsi="宋体" w:eastAsia="宋体" w:cs="宋体"/>
                <w:bdr w:val="none" w:color="auto" w:sz="0" w:space="0"/>
              </w:rPr>
              <w:t>电子邮箱</w:t>
            </w:r>
          </w:p>
        </w:tc>
        <w:tc>
          <w:tcPr>
            <w:tcW w:w="869" w:type="dxa"/>
            <w:gridSpan w:val="4"/>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36" w:type="dxa"/>
            <w:tcBorders>
              <w:top w:val="nil"/>
              <w:left w:val="nil"/>
              <w:bottom w:val="nil"/>
              <w:right w:val="nil"/>
            </w:tcBorders>
            <w:shd w:val="cle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705" w:hRule="atLeast"/>
        </w:trPr>
        <w:tc>
          <w:tcPr>
            <w:tcW w:w="1411" w:type="dxa"/>
            <w:gridSpan w:val="5"/>
            <w:tcBorders>
              <w:top w:val="nil"/>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spacing w:line="285" w:lineRule="atLeast"/>
              <w:jc w:val="center"/>
            </w:pPr>
            <w:r>
              <w:rPr>
                <w:rFonts w:hint="eastAsia" w:ascii="宋体" w:hAnsi="宋体" w:eastAsia="宋体" w:cs="宋体"/>
                <w:bdr w:val="none" w:color="auto" w:sz="0" w:space="0"/>
              </w:rPr>
              <w:t>报名资格</w:t>
            </w:r>
          </w:p>
          <w:p>
            <w:pPr>
              <w:pStyle w:val="3"/>
              <w:keepNext w:val="0"/>
              <w:keepLines w:val="0"/>
              <w:widowControl/>
              <w:suppressLineNumbers w:val="0"/>
              <w:spacing w:line="285" w:lineRule="atLeast"/>
              <w:jc w:val="center"/>
            </w:pPr>
            <w:r>
              <w:rPr>
                <w:rFonts w:hint="eastAsia" w:ascii="宋体" w:hAnsi="宋体" w:eastAsia="宋体" w:cs="宋体"/>
                <w:bdr w:val="none" w:color="auto" w:sz="0" w:space="0"/>
              </w:rPr>
              <w:t>条件</w:t>
            </w:r>
          </w:p>
        </w:tc>
        <w:tc>
          <w:tcPr>
            <w:tcW w:w="7732" w:type="dxa"/>
            <w:gridSpan w:val="42"/>
            <w:tcBorders>
              <w:top w:val="nil"/>
              <w:left w:val="nil"/>
              <w:bottom w:val="single" w:color="000000"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36" w:type="dxa"/>
            <w:tcBorders>
              <w:top w:val="nil"/>
              <w:left w:val="nil"/>
              <w:bottom w:val="nil"/>
              <w:right w:val="nil"/>
            </w:tcBorders>
            <w:shd w:val="cle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330" w:hRule="atLeast"/>
        </w:trPr>
        <w:tc>
          <w:tcPr>
            <w:tcW w:w="949" w:type="dxa"/>
            <w:gridSpan w:val="3"/>
            <w:vMerge w:val="restart"/>
            <w:tcBorders>
              <w:top w:val="nil"/>
              <w:left w:val="single" w:color="auto" w:sz="6" w:space="0"/>
              <w:bottom w:val="single" w:color="000000"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jc w:val="center"/>
            </w:pPr>
            <w:r>
              <w:rPr>
                <w:rFonts w:hint="eastAsia" w:ascii="宋体" w:hAnsi="宋体" w:eastAsia="宋体" w:cs="宋体"/>
                <w:bdr w:val="none" w:color="auto" w:sz="0" w:space="0"/>
              </w:rPr>
              <w:t>个人简历</w:t>
            </w:r>
          </w:p>
          <w:p>
            <w:pPr>
              <w:pStyle w:val="3"/>
              <w:keepNext w:val="0"/>
              <w:keepLines w:val="0"/>
              <w:widowControl/>
              <w:suppressLineNumbers w:val="0"/>
              <w:jc w:val="center"/>
            </w:pPr>
            <w:r>
              <w:rPr>
                <w:rFonts w:hint="eastAsia" w:ascii="宋体" w:hAnsi="宋体" w:eastAsia="宋体" w:cs="宋体"/>
                <w:bdr w:val="none" w:color="auto" w:sz="0" w:space="0"/>
              </w:rPr>
              <w:t>（从初中填起）</w:t>
            </w:r>
          </w:p>
        </w:tc>
        <w:tc>
          <w:tcPr>
            <w:tcW w:w="2004" w:type="dxa"/>
            <w:gridSpan w:val="9"/>
            <w:tcBorders>
              <w:top w:val="nil"/>
              <w:left w:val="nil"/>
              <w:bottom w:val="single" w:color="000000"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jc w:val="center"/>
            </w:pPr>
            <w:r>
              <w:rPr>
                <w:rFonts w:hint="eastAsia" w:ascii="宋体" w:hAnsi="宋体" w:eastAsia="宋体" w:cs="宋体"/>
                <w:bdr w:val="none" w:color="auto" w:sz="0" w:space="0"/>
              </w:rPr>
              <w:t>时间</w:t>
            </w:r>
          </w:p>
        </w:tc>
        <w:tc>
          <w:tcPr>
            <w:tcW w:w="3249" w:type="dxa"/>
            <w:gridSpan w:val="18"/>
            <w:tcBorders>
              <w:top w:val="nil"/>
              <w:left w:val="nil"/>
              <w:bottom w:val="single" w:color="000000"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jc w:val="center"/>
            </w:pPr>
            <w:r>
              <w:rPr>
                <w:rFonts w:hint="eastAsia" w:ascii="宋体" w:hAnsi="宋体" w:eastAsia="宋体" w:cs="宋体"/>
                <w:bdr w:val="none" w:color="auto" w:sz="0" w:space="0"/>
              </w:rPr>
              <w:t>学校</w:t>
            </w:r>
          </w:p>
        </w:tc>
        <w:tc>
          <w:tcPr>
            <w:tcW w:w="2345" w:type="dxa"/>
            <w:gridSpan w:val="15"/>
            <w:tcBorders>
              <w:top w:val="nil"/>
              <w:left w:val="nil"/>
              <w:bottom w:val="single" w:color="000000"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jc w:val="center"/>
            </w:pPr>
            <w:r>
              <w:rPr>
                <w:rFonts w:hint="eastAsia" w:ascii="宋体" w:hAnsi="宋体" w:eastAsia="宋体" w:cs="宋体"/>
                <w:bdr w:val="none" w:color="auto" w:sz="0" w:space="0"/>
              </w:rPr>
              <w:t>职务</w:t>
            </w:r>
          </w:p>
        </w:tc>
        <w:tc>
          <w:tcPr>
            <w:tcW w:w="596" w:type="dxa"/>
            <w:gridSpan w:val="2"/>
            <w:tcBorders>
              <w:top w:val="nil"/>
              <w:left w:val="nil"/>
              <w:bottom w:val="single" w:color="000000"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jc w:val="center"/>
            </w:pPr>
            <w:r>
              <w:rPr>
                <w:rFonts w:hint="eastAsia" w:ascii="宋体" w:hAnsi="宋体" w:eastAsia="宋体" w:cs="宋体"/>
                <w:bdr w:val="none" w:color="auto" w:sz="0" w:space="0"/>
              </w:rPr>
              <w:t>班主任</w:t>
            </w:r>
          </w:p>
        </w:tc>
        <w:tc>
          <w:tcPr>
            <w:tcW w:w="36" w:type="dxa"/>
            <w:tcBorders>
              <w:top w:val="nil"/>
              <w:left w:val="nil"/>
              <w:bottom w:val="nil"/>
              <w:right w:val="nil"/>
            </w:tcBorders>
            <w:shd w:val="cle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330" w:hRule="atLeast"/>
        </w:trPr>
        <w:tc>
          <w:tcPr>
            <w:tcW w:w="949" w:type="dxa"/>
            <w:gridSpan w:val="3"/>
            <w:vMerge w:val="continue"/>
            <w:tcBorders>
              <w:top w:val="nil"/>
              <w:left w:val="single" w:color="auto" w:sz="6" w:space="0"/>
              <w:bottom w:val="single" w:color="000000"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004" w:type="dxa"/>
            <w:gridSpan w:val="9"/>
            <w:tcBorders>
              <w:top w:val="nil"/>
              <w:left w:val="nil"/>
              <w:bottom w:val="single" w:color="000000"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jc w:val="center"/>
            </w:pPr>
            <w:r>
              <w:rPr>
                <w:rFonts w:hint="eastAsia" w:ascii="宋体" w:hAnsi="宋体" w:eastAsia="宋体" w:cs="宋体"/>
                <w:bdr w:val="none" w:color="auto" w:sz="0" w:space="0"/>
              </w:rPr>
              <w:t>—</w:t>
            </w:r>
          </w:p>
        </w:tc>
        <w:tc>
          <w:tcPr>
            <w:tcW w:w="3249" w:type="dxa"/>
            <w:gridSpan w:val="18"/>
            <w:tcBorders>
              <w:top w:val="nil"/>
              <w:left w:val="nil"/>
              <w:bottom w:val="single" w:color="000000"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2345" w:type="dxa"/>
            <w:gridSpan w:val="15"/>
            <w:tcBorders>
              <w:top w:val="nil"/>
              <w:left w:val="nil"/>
              <w:bottom w:val="single" w:color="000000"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596" w:type="dxa"/>
            <w:gridSpan w:val="2"/>
            <w:tcBorders>
              <w:top w:val="nil"/>
              <w:left w:val="nil"/>
              <w:bottom w:val="single" w:color="000000"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36" w:type="dxa"/>
            <w:tcBorders>
              <w:top w:val="nil"/>
              <w:left w:val="nil"/>
              <w:bottom w:val="nil"/>
              <w:right w:val="nil"/>
            </w:tcBorders>
            <w:shd w:val="cle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330" w:hRule="atLeast"/>
        </w:trPr>
        <w:tc>
          <w:tcPr>
            <w:tcW w:w="949" w:type="dxa"/>
            <w:gridSpan w:val="3"/>
            <w:vMerge w:val="continue"/>
            <w:tcBorders>
              <w:top w:val="nil"/>
              <w:left w:val="single" w:color="auto" w:sz="6" w:space="0"/>
              <w:bottom w:val="single" w:color="000000"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004" w:type="dxa"/>
            <w:gridSpan w:val="9"/>
            <w:tcBorders>
              <w:top w:val="nil"/>
              <w:left w:val="nil"/>
              <w:bottom w:val="single" w:color="000000"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jc w:val="center"/>
            </w:pPr>
            <w:r>
              <w:rPr>
                <w:rFonts w:hint="eastAsia" w:ascii="宋体" w:hAnsi="宋体" w:eastAsia="宋体" w:cs="宋体"/>
                <w:bdr w:val="none" w:color="auto" w:sz="0" w:space="0"/>
              </w:rPr>
              <w:t>—</w:t>
            </w:r>
          </w:p>
        </w:tc>
        <w:tc>
          <w:tcPr>
            <w:tcW w:w="3249" w:type="dxa"/>
            <w:gridSpan w:val="18"/>
            <w:tcBorders>
              <w:top w:val="nil"/>
              <w:left w:val="nil"/>
              <w:bottom w:val="single" w:color="000000"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2345" w:type="dxa"/>
            <w:gridSpan w:val="15"/>
            <w:tcBorders>
              <w:top w:val="nil"/>
              <w:left w:val="nil"/>
              <w:bottom w:val="single" w:color="000000"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596" w:type="dxa"/>
            <w:gridSpan w:val="2"/>
            <w:tcBorders>
              <w:top w:val="nil"/>
              <w:left w:val="nil"/>
              <w:bottom w:val="single" w:color="000000"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36" w:type="dxa"/>
            <w:tcBorders>
              <w:top w:val="nil"/>
              <w:left w:val="nil"/>
              <w:bottom w:val="nil"/>
              <w:right w:val="nil"/>
            </w:tcBorders>
            <w:shd w:val="cle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330" w:hRule="atLeast"/>
        </w:trPr>
        <w:tc>
          <w:tcPr>
            <w:tcW w:w="949" w:type="dxa"/>
            <w:gridSpan w:val="3"/>
            <w:vMerge w:val="continue"/>
            <w:tcBorders>
              <w:top w:val="nil"/>
              <w:left w:val="single" w:color="auto" w:sz="6" w:space="0"/>
              <w:bottom w:val="single" w:color="000000"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004" w:type="dxa"/>
            <w:gridSpan w:val="9"/>
            <w:tcBorders>
              <w:top w:val="nil"/>
              <w:left w:val="nil"/>
              <w:bottom w:val="single" w:color="000000"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jc w:val="center"/>
            </w:pPr>
            <w:r>
              <w:rPr>
                <w:rFonts w:hint="eastAsia" w:ascii="宋体" w:hAnsi="宋体" w:eastAsia="宋体" w:cs="宋体"/>
                <w:bdr w:val="none" w:color="auto" w:sz="0" w:space="0"/>
              </w:rPr>
              <w:t>—</w:t>
            </w:r>
          </w:p>
        </w:tc>
        <w:tc>
          <w:tcPr>
            <w:tcW w:w="3249" w:type="dxa"/>
            <w:gridSpan w:val="18"/>
            <w:tcBorders>
              <w:top w:val="nil"/>
              <w:left w:val="nil"/>
              <w:bottom w:val="single" w:color="000000"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2345" w:type="dxa"/>
            <w:gridSpan w:val="15"/>
            <w:tcBorders>
              <w:top w:val="nil"/>
              <w:left w:val="nil"/>
              <w:bottom w:val="single" w:color="000000"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596" w:type="dxa"/>
            <w:gridSpan w:val="2"/>
            <w:tcBorders>
              <w:top w:val="nil"/>
              <w:left w:val="nil"/>
              <w:bottom w:val="single" w:color="000000"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36" w:type="dxa"/>
            <w:tcBorders>
              <w:top w:val="nil"/>
              <w:left w:val="nil"/>
              <w:bottom w:val="nil"/>
              <w:right w:val="nil"/>
            </w:tcBorders>
            <w:shd w:val="cle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330" w:hRule="atLeast"/>
        </w:trPr>
        <w:tc>
          <w:tcPr>
            <w:tcW w:w="949" w:type="dxa"/>
            <w:gridSpan w:val="3"/>
            <w:vMerge w:val="continue"/>
            <w:tcBorders>
              <w:top w:val="nil"/>
              <w:left w:val="single" w:color="auto" w:sz="6" w:space="0"/>
              <w:bottom w:val="single" w:color="000000"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004" w:type="dxa"/>
            <w:gridSpan w:val="9"/>
            <w:tcBorders>
              <w:top w:val="nil"/>
              <w:left w:val="nil"/>
              <w:bottom w:val="single" w:color="000000"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jc w:val="center"/>
            </w:pPr>
            <w:r>
              <w:rPr>
                <w:rFonts w:hint="eastAsia" w:ascii="宋体" w:hAnsi="宋体" w:eastAsia="宋体" w:cs="宋体"/>
                <w:bdr w:val="none" w:color="auto" w:sz="0" w:space="0"/>
              </w:rPr>
              <w:t>—</w:t>
            </w:r>
          </w:p>
        </w:tc>
        <w:tc>
          <w:tcPr>
            <w:tcW w:w="3249" w:type="dxa"/>
            <w:gridSpan w:val="18"/>
            <w:tcBorders>
              <w:top w:val="nil"/>
              <w:left w:val="nil"/>
              <w:bottom w:val="single" w:color="000000"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2345" w:type="dxa"/>
            <w:gridSpan w:val="15"/>
            <w:tcBorders>
              <w:top w:val="nil"/>
              <w:left w:val="nil"/>
              <w:bottom w:val="single" w:color="000000"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596" w:type="dxa"/>
            <w:gridSpan w:val="2"/>
            <w:tcBorders>
              <w:top w:val="nil"/>
              <w:left w:val="nil"/>
              <w:bottom w:val="single" w:color="000000"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36" w:type="dxa"/>
            <w:tcBorders>
              <w:top w:val="nil"/>
              <w:left w:val="nil"/>
              <w:bottom w:val="nil"/>
              <w:right w:val="nil"/>
            </w:tcBorders>
            <w:shd w:val="cle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330" w:hRule="atLeast"/>
        </w:trPr>
        <w:tc>
          <w:tcPr>
            <w:tcW w:w="949" w:type="dxa"/>
            <w:gridSpan w:val="3"/>
            <w:vMerge w:val="continue"/>
            <w:tcBorders>
              <w:top w:val="nil"/>
              <w:left w:val="single" w:color="auto" w:sz="6" w:space="0"/>
              <w:bottom w:val="single" w:color="000000"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004" w:type="dxa"/>
            <w:gridSpan w:val="9"/>
            <w:tcBorders>
              <w:top w:val="nil"/>
              <w:left w:val="nil"/>
              <w:bottom w:val="single" w:color="000000"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jc w:val="center"/>
            </w:pPr>
            <w:r>
              <w:rPr>
                <w:rFonts w:hint="eastAsia" w:ascii="宋体" w:hAnsi="宋体" w:eastAsia="宋体" w:cs="宋体"/>
                <w:bdr w:val="none" w:color="auto" w:sz="0" w:space="0"/>
              </w:rPr>
              <w:t>—</w:t>
            </w:r>
          </w:p>
        </w:tc>
        <w:tc>
          <w:tcPr>
            <w:tcW w:w="3249" w:type="dxa"/>
            <w:gridSpan w:val="18"/>
            <w:tcBorders>
              <w:top w:val="nil"/>
              <w:left w:val="nil"/>
              <w:bottom w:val="single" w:color="000000"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2345" w:type="dxa"/>
            <w:gridSpan w:val="15"/>
            <w:tcBorders>
              <w:top w:val="nil"/>
              <w:left w:val="nil"/>
              <w:bottom w:val="single" w:color="000000"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596" w:type="dxa"/>
            <w:gridSpan w:val="2"/>
            <w:tcBorders>
              <w:top w:val="nil"/>
              <w:left w:val="nil"/>
              <w:bottom w:val="single" w:color="000000"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36" w:type="dxa"/>
            <w:tcBorders>
              <w:top w:val="nil"/>
              <w:left w:val="nil"/>
              <w:bottom w:val="nil"/>
              <w:right w:val="nil"/>
            </w:tcBorders>
            <w:shd w:val="cle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1680" w:hRule="atLeast"/>
        </w:trPr>
        <w:tc>
          <w:tcPr>
            <w:tcW w:w="949" w:type="dxa"/>
            <w:gridSpan w:val="3"/>
            <w:tcBorders>
              <w:top w:val="nil"/>
              <w:left w:val="single" w:color="auto" w:sz="6" w:space="0"/>
              <w:bottom w:val="single" w:color="000000"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jc w:val="center"/>
            </w:pPr>
            <w:r>
              <w:rPr>
                <w:rFonts w:hint="eastAsia" w:ascii="宋体" w:hAnsi="宋体" w:eastAsia="宋体" w:cs="宋体"/>
                <w:bdr w:val="none" w:color="auto" w:sz="0" w:space="0"/>
              </w:rPr>
              <w:t>在校期间获得的</w:t>
            </w:r>
          </w:p>
          <w:p>
            <w:pPr>
              <w:pStyle w:val="3"/>
              <w:keepNext w:val="0"/>
              <w:keepLines w:val="0"/>
              <w:widowControl/>
              <w:suppressLineNumbers w:val="0"/>
              <w:jc w:val="center"/>
            </w:pPr>
            <w:r>
              <w:rPr>
                <w:rFonts w:hint="eastAsia" w:ascii="宋体" w:hAnsi="宋体" w:eastAsia="宋体" w:cs="宋体"/>
                <w:bdr w:val="none" w:color="auto" w:sz="0" w:space="0"/>
              </w:rPr>
              <w:t>主要荣誉</w:t>
            </w:r>
          </w:p>
        </w:tc>
        <w:tc>
          <w:tcPr>
            <w:tcW w:w="8194" w:type="dxa"/>
            <w:gridSpan w:val="44"/>
            <w:tcBorders>
              <w:top w:val="nil"/>
              <w:left w:val="nil"/>
              <w:bottom w:val="single" w:color="000000"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36" w:type="dxa"/>
            <w:tcBorders>
              <w:top w:val="nil"/>
              <w:left w:val="nil"/>
              <w:bottom w:val="nil"/>
              <w:right w:val="nil"/>
            </w:tcBorders>
            <w:shd w:val="cle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1230" w:hRule="atLeast"/>
        </w:trPr>
        <w:tc>
          <w:tcPr>
            <w:tcW w:w="9143" w:type="dxa"/>
            <w:gridSpan w:val="47"/>
            <w:tcBorders>
              <w:top w:val="nil"/>
              <w:left w:val="single" w:color="auto" w:sz="6" w:space="0"/>
              <w:bottom w:val="single" w:color="000000"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240" w:lineRule="atLeast"/>
            </w:pPr>
            <w:r>
              <w:rPr>
                <w:rFonts w:hint="default" w:ascii="Times New Roman" w:hAnsi="Times New Roman" w:cs="Times New Roman"/>
                <w:bdr w:val="none" w:color="auto" w:sz="0" w:space="0"/>
              </w:rPr>
              <w:t xml:space="preserve">    </w:t>
            </w:r>
            <w:r>
              <w:rPr>
                <w:rFonts w:hint="eastAsia" w:ascii="宋体" w:hAnsi="宋体" w:eastAsia="宋体" w:cs="宋体"/>
                <w:bdr w:val="none" w:color="auto" w:sz="0" w:space="0"/>
              </w:rPr>
              <w:t>以上本人个人有关信息及提供的证明、证件等相关材料真实、准确，如有违反，本人自愿承担相应责任。</w:t>
            </w:r>
          </w:p>
          <w:p>
            <w:pPr>
              <w:pStyle w:val="3"/>
              <w:keepNext w:val="0"/>
              <w:keepLines w:val="0"/>
              <w:widowControl/>
              <w:suppressLineNumbers w:val="0"/>
            </w:pPr>
            <w:r>
              <w:rPr>
                <w:rFonts w:hint="eastAsia" w:ascii="宋体" w:hAnsi="宋体" w:eastAsia="宋体" w:cs="宋体"/>
                <w:bdr w:val="none" w:color="auto" w:sz="0" w:space="0"/>
              </w:rPr>
              <w:t>　　　　　　　　　　　　承诺人（签名）：</w:t>
            </w:r>
            <w:r>
              <w:rPr>
                <w:rFonts w:hint="default" w:ascii="Times New Roman" w:hAnsi="Times New Roman" w:cs="Times New Roman"/>
                <w:bdr w:val="none" w:color="auto" w:sz="0" w:space="0"/>
              </w:rPr>
              <w:t xml:space="preserve">            </w:t>
            </w:r>
            <w:r>
              <w:rPr>
                <w:rFonts w:hint="eastAsia" w:ascii="宋体" w:hAnsi="宋体" w:eastAsia="宋体" w:cs="宋体"/>
                <w:bdr w:val="none" w:color="auto" w:sz="0" w:space="0"/>
              </w:rPr>
              <w:t>年</w:t>
            </w:r>
            <w:r>
              <w:rPr>
                <w:rFonts w:hint="default" w:ascii="Times New Roman" w:hAnsi="Times New Roman" w:cs="Times New Roman"/>
                <w:bdr w:val="none" w:color="auto" w:sz="0" w:space="0"/>
              </w:rPr>
              <w:t xml:space="preserve">    </w:t>
            </w:r>
            <w:r>
              <w:rPr>
                <w:rFonts w:hint="eastAsia" w:ascii="宋体" w:hAnsi="宋体" w:eastAsia="宋体" w:cs="宋体"/>
                <w:bdr w:val="none" w:color="auto" w:sz="0" w:space="0"/>
              </w:rPr>
              <w:t>月</w:t>
            </w:r>
            <w:r>
              <w:rPr>
                <w:rFonts w:hint="default" w:ascii="Times New Roman" w:hAnsi="Times New Roman" w:cs="Times New Roman"/>
                <w:bdr w:val="none" w:color="auto" w:sz="0" w:space="0"/>
              </w:rPr>
              <w:t xml:space="preserve">    </w:t>
            </w:r>
            <w:r>
              <w:rPr>
                <w:rFonts w:hint="eastAsia" w:ascii="宋体" w:hAnsi="宋体" w:eastAsia="宋体" w:cs="宋体"/>
                <w:bdr w:val="none" w:color="auto" w:sz="0" w:space="0"/>
              </w:rPr>
              <w:t>日</w:t>
            </w:r>
          </w:p>
        </w:tc>
        <w:tc>
          <w:tcPr>
            <w:tcW w:w="36" w:type="dxa"/>
            <w:tcBorders>
              <w:top w:val="nil"/>
              <w:left w:val="nil"/>
              <w:bottom w:val="nil"/>
              <w:right w:val="nil"/>
            </w:tcBorders>
            <w:shd w:val="cle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465" w:hRule="atLeast"/>
        </w:trPr>
        <w:tc>
          <w:tcPr>
            <w:tcW w:w="949" w:type="dxa"/>
            <w:gridSpan w:val="3"/>
            <w:tcBorders>
              <w:top w:val="nil"/>
              <w:left w:val="single" w:color="auto" w:sz="6" w:space="0"/>
              <w:bottom w:val="single" w:color="000000"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jc w:val="center"/>
            </w:pPr>
            <w:r>
              <w:rPr>
                <w:rFonts w:hint="eastAsia" w:ascii="宋体" w:hAnsi="宋体" w:eastAsia="宋体" w:cs="宋体"/>
                <w:bdr w:val="none" w:color="auto" w:sz="0" w:space="0"/>
              </w:rPr>
              <w:t>备注</w:t>
            </w:r>
          </w:p>
        </w:tc>
        <w:tc>
          <w:tcPr>
            <w:tcW w:w="8194" w:type="dxa"/>
            <w:gridSpan w:val="44"/>
            <w:tcBorders>
              <w:top w:val="nil"/>
              <w:left w:val="nil"/>
              <w:bottom w:val="single" w:color="000000"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36" w:type="dxa"/>
            <w:tcBorders>
              <w:top w:val="nil"/>
              <w:left w:val="nil"/>
              <w:bottom w:val="nil"/>
              <w:right w:val="nil"/>
            </w:tcBorders>
            <w:shd w:val="cle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487" w:type="dxa"/>
            <w:tcBorders>
              <w:top w:val="nil"/>
              <w:left w:val="nil"/>
              <w:bottom w:val="nil"/>
              <w:right w:val="nil"/>
            </w:tcBorders>
            <w:shd w:val="clear"/>
            <w:vAlign w:val="center"/>
          </w:tcPr>
          <w:p>
            <w:pPr>
              <w:keepNext w:val="0"/>
              <w:keepLines w:val="0"/>
              <w:widowControl/>
              <w:suppressLineNumbers w:val="0"/>
              <w:jc w:val="left"/>
            </w:pPr>
          </w:p>
        </w:tc>
        <w:tc>
          <w:tcPr>
            <w:tcW w:w="231" w:type="dxa"/>
            <w:tcBorders>
              <w:top w:val="nil"/>
              <w:left w:val="nil"/>
              <w:bottom w:val="nil"/>
              <w:right w:val="nil"/>
            </w:tcBorders>
            <w:shd w:val="clear"/>
            <w:vAlign w:val="center"/>
          </w:tcPr>
          <w:p>
            <w:pPr>
              <w:keepNext w:val="0"/>
              <w:keepLines w:val="0"/>
              <w:widowControl/>
              <w:suppressLineNumbers w:val="0"/>
              <w:jc w:val="left"/>
            </w:pPr>
          </w:p>
        </w:tc>
        <w:tc>
          <w:tcPr>
            <w:tcW w:w="231" w:type="dxa"/>
            <w:tcBorders>
              <w:top w:val="nil"/>
              <w:left w:val="nil"/>
              <w:bottom w:val="nil"/>
              <w:right w:val="nil"/>
            </w:tcBorders>
            <w:shd w:val="clear"/>
            <w:vAlign w:val="center"/>
          </w:tcPr>
          <w:p>
            <w:pPr>
              <w:keepNext w:val="0"/>
              <w:keepLines w:val="0"/>
              <w:widowControl/>
              <w:suppressLineNumbers w:val="0"/>
              <w:jc w:val="left"/>
            </w:pPr>
          </w:p>
        </w:tc>
        <w:tc>
          <w:tcPr>
            <w:tcW w:w="231" w:type="dxa"/>
            <w:tcBorders>
              <w:top w:val="nil"/>
              <w:left w:val="nil"/>
              <w:bottom w:val="nil"/>
              <w:right w:val="nil"/>
            </w:tcBorders>
            <w:shd w:val="clear"/>
            <w:vAlign w:val="center"/>
          </w:tcPr>
          <w:p>
            <w:pPr>
              <w:keepNext w:val="0"/>
              <w:keepLines w:val="0"/>
              <w:widowControl/>
              <w:suppressLineNumbers w:val="0"/>
              <w:jc w:val="left"/>
            </w:pPr>
          </w:p>
        </w:tc>
        <w:tc>
          <w:tcPr>
            <w:tcW w:w="231" w:type="dxa"/>
            <w:tcBorders>
              <w:top w:val="nil"/>
              <w:left w:val="nil"/>
              <w:bottom w:val="nil"/>
              <w:right w:val="nil"/>
            </w:tcBorders>
            <w:shd w:val="clear"/>
            <w:vAlign w:val="center"/>
          </w:tcPr>
          <w:p>
            <w:pPr>
              <w:keepNext w:val="0"/>
              <w:keepLines w:val="0"/>
              <w:widowControl/>
              <w:suppressLineNumbers w:val="0"/>
              <w:jc w:val="left"/>
            </w:pPr>
          </w:p>
        </w:tc>
        <w:tc>
          <w:tcPr>
            <w:tcW w:w="233" w:type="dxa"/>
            <w:tcBorders>
              <w:top w:val="nil"/>
              <w:left w:val="nil"/>
              <w:bottom w:val="nil"/>
              <w:right w:val="nil"/>
            </w:tcBorders>
            <w:shd w:val="clear"/>
            <w:vAlign w:val="center"/>
          </w:tcPr>
          <w:p>
            <w:pPr>
              <w:keepNext w:val="0"/>
              <w:keepLines w:val="0"/>
              <w:widowControl/>
              <w:suppressLineNumbers w:val="0"/>
              <w:jc w:val="left"/>
            </w:pPr>
          </w:p>
        </w:tc>
        <w:tc>
          <w:tcPr>
            <w:tcW w:w="210" w:type="dxa"/>
            <w:tcBorders>
              <w:top w:val="nil"/>
              <w:left w:val="nil"/>
              <w:bottom w:val="nil"/>
              <w:right w:val="nil"/>
            </w:tcBorders>
            <w:shd w:val="clear"/>
            <w:vAlign w:val="center"/>
          </w:tcPr>
          <w:p>
            <w:pPr>
              <w:keepNext w:val="0"/>
              <w:keepLines w:val="0"/>
              <w:widowControl/>
              <w:suppressLineNumbers w:val="0"/>
              <w:jc w:val="left"/>
            </w:pPr>
          </w:p>
        </w:tc>
        <w:tc>
          <w:tcPr>
            <w:tcW w:w="279" w:type="dxa"/>
            <w:tcBorders>
              <w:top w:val="nil"/>
              <w:left w:val="nil"/>
              <w:bottom w:val="nil"/>
              <w:right w:val="nil"/>
            </w:tcBorders>
            <w:shd w:val="clear"/>
            <w:vAlign w:val="center"/>
          </w:tcPr>
          <w:p>
            <w:pPr>
              <w:keepNext w:val="0"/>
              <w:keepLines w:val="0"/>
              <w:widowControl/>
              <w:suppressLineNumbers w:val="0"/>
              <w:jc w:val="left"/>
            </w:pPr>
          </w:p>
        </w:tc>
        <w:tc>
          <w:tcPr>
            <w:tcW w:w="279" w:type="dxa"/>
            <w:tcBorders>
              <w:top w:val="nil"/>
              <w:left w:val="nil"/>
              <w:bottom w:val="nil"/>
              <w:right w:val="nil"/>
            </w:tcBorders>
            <w:shd w:val="clear"/>
            <w:vAlign w:val="center"/>
          </w:tcPr>
          <w:p>
            <w:pPr>
              <w:keepNext w:val="0"/>
              <w:keepLines w:val="0"/>
              <w:widowControl/>
              <w:suppressLineNumbers w:val="0"/>
              <w:jc w:val="left"/>
            </w:pPr>
          </w:p>
        </w:tc>
        <w:tc>
          <w:tcPr>
            <w:tcW w:w="269" w:type="dxa"/>
            <w:tcBorders>
              <w:top w:val="nil"/>
              <w:left w:val="nil"/>
              <w:bottom w:val="nil"/>
              <w:right w:val="nil"/>
            </w:tcBorders>
            <w:shd w:val="clear"/>
            <w:vAlign w:val="center"/>
          </w:tcPr>
          <w:p>
            <w:pPr>
              <w:keepNext w:val="0"/>
              <w:keepLines w:val="0"/>
              <w:widowControl/>
              <w:suppressLineNumbers w:val="0"/>
              <w:jc w:val="left"/>
            </w:pPr>
          </w:p>
        </w:tc>
        <w:tc>
          <w:tcPr>
            <w:tcW w:w="136" w:type="dxa"/>
            <w:tcBorders>
              <w:top w:val="nil"/>
              <w:left w:val="nil"/>
              <w:bottom w:val="nil"/>
              <w:right w:val="nil"/>
            </w:tcBorders>
            <w:shd w:val="clear"/>
            <w:vAlign w:val="center"/>
          </w:tcPr>
          <w:p>
            <w:pPr>
              <w:keepNext w:val="0"/>
              <w:keepLines w:val="0"/>
              <w:widowControl/>
              <w:suppressLineNumbers w:val="0"/>
              <w:jc w:val="left"/>
            </w:pPr>
          </w:p>
        </w:tc>
        <w:tc>
          <w:tcPr>
            <w:tcW w:w="136" w:type="dxa"/>
            <w:tcBorders>
              <w:top w:val="nil"/>
              <w:left w:val="nil"/>
              <w:bottom w:val="nil"/>
              <w:right w:val="nil"/>
            </w:tcBorders>
            <w:shd w:val="clear"/>
            <w:vAlign w:val="center"/>
          </w:tcPr>
          <w:p>
            <w:pPr>
              <w:keepNext w:val="0"/>
              <w:keepLines w:val="0"/>
              <w:widowControl/>
              <w:suppressLineNumbers w:val="0"/>
              <w:jc w:val="left"/>
            </w:pPr>
          </w:p>
        </w:tc>
        <w:tc>
          <w:tcPr>
            <w:tcW w:w="136" w:type="dxa"/>
            <w:tcBorders>
              <w:top w:val="nil"/>
              <w:left w:val="nil"/>
              <w:bottom w:val="nil"/>
              <w:right w:val="nil"/>
            </w:tcBorders>
            <w:shd w:val="clear"/>
            <w:vAlign w:val="center"/>
          </w:tcPr>
          <w:p>
            <w:pPr>
              <w:keepNext w:val="0"/>
              <w:keepLines w:val="0"/>
              <w:widowControl/>
              <w:suppressLineNumbers w:val="0"/>
              <w:jc w:val="left"/>
            </w:pPr>
          </w:p>
        </w:tc>
        <w:tc>
          <w:tcPr>
            <w:tcW w:w="136" w:type="dxa"/>
            <w:tcBorders>
              <w:top w:val="nil"/>
              <w:left w:val="nil"/>
              <w:bottom w:val="nil"/>
              <w:right w:val="nil"/>
            </w:tcBorders>
            <w:shd w:val="clear"/>
            <w:vAlign w:val="center"/>
          </w:tcPr>
          <w:p>
            <w:pPr>
              <w:keepNext w:val="0"/>
              <w:keepLines w:val="0"/>
              <w:widowControl/>
              <w:suppressLineNumbers w:val="0"/>
              <w:jc w:val="left"/>
            </w:pPr>
          </w:p>
        </w:tc>
        <w:tc>
          <w:tcPr>
            <w:tcW w:w="136" w:type="dxa"/>
            <w:tcBorders>
              <w:top w:val="nil"/>
              <w:left w:val="nil"/>
              <w:bottom w:val="nil"/>
              <w:right w:val="nil"/>
            </w:tcBorders>
            <w:shd w:val="clear"/>
            <w:vAlign w:val="center"/>
          </w:tcPr>
          <w:p>
            <w:pPr>
              <w:keepNext w:val="0"/>
              <w:keepLines w:val="0"/>
              <w:widowControl/>
              <w:suppressLineNumbers w:val="0"/>
              <w:jc w:val="left"/>
            </w:pPr>
          </w:p>
        </w:tc>
        <w:tc>
          <w:tcPr>
            <w:tcW w:w="136" w:type="dxa"/>
            <w:tcBorders>
              <w:top w:val="nil"/>
              <w:left w:val="nil"/>
              <w:bottom w:val="nil"/>
              <w:right w:val="nil"/>
            </w:tcBorders>
            <w:shd w:val="clear"/>
            <w:vAlign w:val="center"/>
          </w:tcPr>
          <w:p>
            <w:pPr>
              <w:keepNext w:val="0"/>
              <w:keepLines w:val="0"/>
              <w:widowControl/>
              <w:suppressLineNumbers w:val="0"/>
              <w:jc w:val="left"/>
            </w:pPr>
          </w:p>
        </w:tc>
        <w:tc>
          <w:tcPr>
            <w:tcW w:w="269" w:type="dxa"/>
            <w:tcBorders>
              <w:top w:val="nil"/>
              <w:left w:val="nil"/>
              <w:bottom w:val="nil"/>
              <w:right w:val="nil"/>
            </w:tcBorders>
            <w:shd w:val="clear"/>
            <w:vAlign w:val="center"/>
          </w:tcPr>
          <w:p>
            <w:pPr>
              <w:keepNext w:val="0"/>
              <w:keepLines w:val="0"/>
              <w:widowControl/>
              <w:suppressLineNumbers w:val="0"/>
              <w:jc w:val="left"/>
            </w:pPr>
          </w:p>
        </w:tc>
        <w:tc>
          <w:tcPr>
            <w:tcW w:w="170" w:type="dxa"/>
            <w:tcBorders>
              <w:top w:val="nil"/>
              <w:left w:val="nil"/>
              <w:bottom w:val="nil"/>
              <w:right w:val="nil"/>
            </w:tcBorders>
            <w:shd w:val="clear"/>
            <w:vAlign w:val="center"/>
          </w:tcPr>
          <w:p>
            <w:pPr>
              <w:keepNext w:val="0"/>
              <w:keepLines w:val="0"/>
              <w:widowControl/>
              <w:suppressLineNumbers w:val="0"/>
              <w:jc w:val="left"/>
            </w:pPr>
          </w:p>
        </w:tc>
        <w:tc>
          <w:tcPr>
            <w:tcW w:w="170" w:type="dxa"/>
            <w:tcBorders>
              <w:top w:val="nil"/>
              <w:left w:val="nil"/>
              <w:bottom w:val="nil"/>
              <w:right w:val="nil"/>
            </w:tcBorders>
            <w:shd w:val="clear"/>
            <w:vAlign w:val="center"/>
          </w:tcPr>
          <w:p>
            <w:pPr>
              <w:keepNext w:val="0"/>
              <w:keepLines w:val="0"/>
              <w:widowControl/>
              <w:suppressLineNumbers w:val="0"/>
              <w:jc w:val="left"/>
            </w:pPr>
          </w:p>
        </w:tc>
        <w:tc>
          <w:tcPr>
            <w:tcW w:w="136" w:type="dxa"/>
            <w:tcBorders>
              <w:top w:val="nil"/>
              <w:left w:val="nil"/>
              <w:bottom w:val="nil"/>
              <w:right w:val="nil"/>
            </w:tcBorders>
            <w:shd w:val="clear"/>
            <w:vAlign w:val="center"/>
          </w:tcPr>
          <w:p>
            <w:pPr>
              <w:keepNext w:val="0"/>
              <w:keepLines w:val="0"/>
              <w:widowControl/>
              <w:suppressLineNumbers w:val="0"/>
              <w:jc w:val="left"/>
            </w:pPr>
          </w:p>
        </w:tc>
        <w:tc>
          <w:tcPr>
            <w:tcW w:w="136" w:type="dxa"/>
            <w:tcBorders>
              <w:top w:val="nil"/>
              <w:left w:val="nil"/>
              <w:bottom w:val="nil"/>
              <w:right w:val="nil"/>
            </w:tcBorders>
            <w:shd w:val="clear"/>
            <w:vAlign w:val="center"/>
          </w:tcPr>
          <w:p>
            <w:pPr>
              <w:keepNext w:val="0"/>
              <w:keepLines w:val="0"/>
              <w:widowControl/>
              <w:suppressLineNumbers w:val="0"/>
              <w:jc w:val="left"/>
            </w:pPr>
          </w:p>
        </w:tc>
        <w:tc>
          <w:tcPr>
            <w:tcW w:w="136" w:type="dxa"/>
            <w:tcBorders>
              <w:top w:val="nil"/>
              <w:left w:val="nil"/>
              <w:bottom w:val="nil"/>
              <w:right w:val="nil"/>
            </w:tcBorders>
            <w:shd w:val="clear"/>
            <w:vAlign w:val="center"/>
          </w:tcPr>
          <w:p>
            <w:pPr>
              <w:keepNext w:val="0"/>
              <w:keepLines w:val="0"/>
              <w:widowControl/>
              <w:suppressLineNumbers w:val="0"/>
              <w:jc w:val="left"/>
            </w:pPr>
          </w:p>
        </w:tc>
        <w:tc>
          <w:tcPr>
            <w:tcW w:w="269" w:type="dxa"/>
            <w:tcBorders>
              <w:top w:val="nil"/>
              <w:left w:val="nil"/>
              <w:bottom w:val="nil"/>
              <w:right w:val="nil"/>
            </w:tcBorders>
            <w:shd w:val="clear"/>
            <w:vAlign w:val="center"/>
          </w:tcPr>
          <w:p>
            <w:pPr>
              <w:keepNext w:val="0"/>
              <w:keepLines w:val="0"/>
              <w:widowControl/>
              <w:suppressLineNumbers w:val="0"/>
              <w:jc w:val="left"/>
            </w:pPr>
          </w:p>
        </w:tc>
        <w:tc>
          <w:tcPr>
            <w:tcW w:w="269" w:type="dxa"/>
            <w:tcBorders>
              <w:top w:val="nil"/>
              <w:left w:val="nil"/>
              <w:bottom w:val="nil"/>
              <w:right w:val="nil"/>
            </w:tcBorders>
            <w:shd w:val="clear"/>
            <w:vAlign w:val="center"/>
          </w:tcPr>
          <w:p>
            <w:pPr>
              <w:keepNext w:val="0"/>
              <w:keepLines w:val="0"/>
              <w:widowControl/>
              <w:suppressLineNumbers w:val="0"/>
              <w:jc w:val="left"/>
            </w:pPr>
          </w:p>
        </w:tc>
        <w:tc>
          <w:tcPr>
            <w:tcW w:w="269" w:type="dxa"/>
            <w:tcBorders>
              <w:top w:val="nil"/>
              <w:left w:val="nil"/>
              <w:bottom w:val="nil"/>
              <w:right w:val="nil"/>
            </w:tcBorders>
            <w:shd w:val="clear"/>
            <w:vAlign w:val="center"/>
          </w:tcPr>
          <w:p>
            <w:pPr>
              <w:keepNext w:val="0"/>
              <w:keepLines w:val="0"/>
              <w:widowControl/>
              <w:suppressLineNumbers w:val="0"/>
              <w:jc w:val="left"/>
            </w:pPr>
          </w:p>
        </w:tc>
        <w:tc>
          <w:tcPr>
            <w:tcW w:w="170" w:type="dxa"/>
            <w:tcBorders>
              <w:top w:val="nil"/>
              <w:left w:val="nil"/>
              <w:bottom w:val="nil"/>
              <w:right w:val="nil"/>
            </w:tcBorders>
            <w:shd w:val="clear"/>
            <w:vAlign w:val="center"/>
          </w:tcPr>
          <w:p>
            <w:pPr>
              <w:keepNext w:val="0"/>
              <w:keepLines w:val="0"/>
              <w:widowControl/>
              <w:suppressLineNumbers w:val="0"/>
              <w:jc w:val="left"/>
            </w:pPr>
          </w:p>
        </w:tc>
        <w:tc>
          <w:tcPr>
            <w:tcW w:w="170" w:type="dxa"/>
            <w:tcBorders>
              <w:top w:val="nil"/>
              <w:left w:val="nil"/>
              <w:bottom w:val="nil"/>
              <w:right w:val="nil"/>
            </w:tcBorders>
            <w:shd w:val="clear"/>
            <w:vAlign w:val="center"/>
          </w:tcPr>
          <w:p>
            <w:pPr>
              <w:keepNext w:val="0"/>
              <w:keepLines w:val="0"/>
              <w:widowControl/>
              <w:suppressLineNumbers w:val="0"/>
              <w:jc w:val="left"/>
            </w:pPr>
          </w:p>
        </w:tc>
        <w:tc>
          <w:tcPr>
            <w:tcW w:w="269" w:type="dxa"/>
            <w:tcBorders>
              <w:top w:val="nil"/>
              <w:left w:val="nil"/>
              <w:bottom w:val="nil"/>
              <w:right w:val="nil"/>
            </w:tcBorders>
            <w:shd w:val="clear"/>
            <w:vAlign w:val="center"/>
          </w:tcPr>
          <w:p>
            <w:pPr>
              <w:keepNext w:val="0"/>
              <w:keepLines w:val="0"/>
              <w:widowControl/>
              <w:suppressLineNumbers w:val="0"/>
              <w:jc w:val="left"/>
            </w:pPr>
          </w:p>
        </w:tc>
        <w:tc>
          <w:tcPr>
            <w:tcW w:w="136" w:type="dxa"/>
            <w:tcBorders>
              <w:top w:val="nil"/>
              <w:left w:val="nil"/>
              <w:bottom w:val="nil"/>
              <w:right w:val="nil"/>
            </w:tcBorders>
            <w:shd w:val="clear"/>
            <w:vAlign w:val="center"/>
          </w:tcPr>
          <w:p>
            <w:pPr>
              <w:keepNext w:val="0"/>
              <w:keepLines w:val="0"/>
              <w:widowControl/>
              <w:suppressLineNumbers w:val="0"/>
              <w:jc w:val="left"/>
            </w:pPr>
          </w:p>
        </w:tc>
        <w:tc>
          <w:tcPr>
            <w:tcW w:w="136" w:type="dxa"/>
            <w:tcBorders>
              <w:top w:val="nil"/>
              <w:left w:val="nil"/>
              <w:bottom w:val="nil"/>
              <w:right w:val="nil"/>
            </w:tcBorders>
            <w:shd w:val="clear"/>
            <w:vAlign w:val="center"/>
          </w:tcPr>
          <w:p>
            <w:pPr>
              <w:keepNext w:val="0"/>
              <w:keepLines w:val="0"/>
              <w:widowControl/>
              <w:suppressLineNumbers w:val="0"/>
              <w:jc w:val="left"/>
            </w:pPr>
          </w:p>
        </w:tc>
        <w:tc>
          <w:tcPr>
            <w:tcW w:w="136" w:type="dxa"/>
            <w:tcBorders>
              <w:top w:val="nil"/>
              <w:left w:val="nil"/>
              <w:bottom w:val="nil"/>
              <w:right w:val="nil"/>
            </w:tcBorders>
            <w:shd w:val="clear"/>
            <w:vAlign w:val="center"/>
          </w:tcPr>
          <w:p>
            <w:pPr>
              <w:keepNext w:val="0"/>
              <w:keepLines w:val="0"/>
              <w:widowControl/>
              <w:suppressLineNumbers w:val="0"/>
              <w:jc w:val="left"/>
            </w:pPr>
          </w:p>
        </w:tc>
        <w:tc>
          <w:tcPr>
            <w:tcW w:w="170" w:type="dxa"/>
            <w:tcBorders>
              <w:top w:val="nil"/>
              <w:left w:val="nil"/>
              <w:bottom w:val="nil"/>
              <w:right w:val="nil"/>
            </w:tcBorders>
            <w:shd w:val="clear"/>
            <w:vAlign w:val="center"/>
          </w:tcPr>
          <w:p>
            <w:pPr>
              <w:keepNext w:val="0"/>
              <w:keepLines w:val="0"/>
              <w:widowControl/>
              <w:suppressLineNumbers w:val="0"/>
              <w:jc w:val="left"/>
            </w:pPr>
          </w:p>
        </w:tc>
        <w:tc>
          <w:tcPr>
            <w:tcW w:w="170" w:type="dxa"/>
            <w:tcBorders>
              <w:top w:val="nil"/>
              <w:left w:val="nil"/>
              <w:bottom w:val="nil"/>
              <w:right w:val="nil"/>
            </w:tcBorders>
            <w:shd w:val="clear"/>
            <w:vAlign w:val="center"/>
          </w:tcPr>
          <w:p>
            <w:pPr>
              <w:keepNext w:val="0"/>
              <w:keepLines w:val="0"/>
              <w:widowControl/>
              <w:suppressLineNumbers w:val="0"/>
              <w:jc w:val="left"/>
            </w:pPr>
          </w:p>
        </w:tc>
        <w:tc>
          <w:tcPr>
            <w:tcW w:w="269" w:type="dxa"/>
            <w:tcBorders>
              <w:top w:val="nil"/>
              <w:left w:val="nil"/>
              <w:bottom w:val="nil"/>
              <w:right w:val="nil"/>
            </w:tcBorders>
            <w:shd w:val="clear"/>
            <w:vAlign w:val="center"/>
          </w:tcPr>
          <w:p>
            <w:pPr>
              <w:keepNext w:val="0"/>
              <w:keepLines w:val="0"/>
              <w:widowControl/>
              <w:suppressLineNumbers w:val="0"/>
              <w:jc w:val="left"/>
            </w:pPr>
          </w:p>
        </w:tc>
        <w:tc>
          <w:tcPr>
            <w:tcW w:w="120" w:type="dxa"/>
            <w:tcBorders>
              <w:top w:val="nil"/>
              <w:left w:val="nil"/>
              <w:bottom w:val="nil"/>
              <w:right w:val="nil"/>
            </w:tcBorders>
            <w:shd w:val="clear"/>
            <w:vAlign w:val="center"/>
          </w:tcPr>
          <w:p>
            <w:pPr>
              <w:keepNext w:val="0"/>
              <w:keepLines w:val="0"/>
              <w:widowControl/>
              <w:suppressLineNumbers w:val="0"/>
              <w:jc w:val="left"/>
            </w:pPr>
          </w:p>
        </w:tc>
        <w:tc>
          <w:tcPr>
            <w:tcW w:w="120" w:type="dxa"/>
            <w:tcBorders>
              <w:top w:val="nil"/>
              <w:left w:val="nil"/>
              <w:bottom w:val="nil"/>
              <w:right w:val="nil"/>
            </w:tcBorders>
            <w:shd w:val="clear"/>
            <w:vAlign w:val="center"/>
          </w:tcPr>
          <w:p>
            <w:pPr>
              <w:keepNext w:val="0"/>
              <w:keepLines w:val="0"/>
              <w:widowControl/>
              <w:suppressLineNumbers w:val="0"/>
              <w:jc w:val="left"/>
            </w:pPr>
          </w:p>
        </w:tc>
        <w:tc>
          <w:tcPr>
            <w:tcW w:w="120" w:type="dxa"/>
            <w:tcBorders>
              <w:top w:val="nil"/>
              <w:left w:val="nil"/>
              <w:bottom w:val="nil"/>
              <w:right w:val="nil"/>
            </w:tcBorders>
            <w:shd w:val="clear"/>
            <w:vAlign w:val="center"/>
          </w:tcPr>
          <w:p>
            <w:pPr>
              <w:keepNext w:val="0"/>
              <w:keepLines w:val="0"/>
              <w:widowControl/>
              <w:suppressLineNumbers w:val="0"/>
              <w:jc w:val="left"/>
            </w:pPr>
          </w:p>
        </w:tc>
        <w:tc>
          <w:tcPr>
            <w:tcW w:w="120" w:type="dxa"/>
            <w:tcBorders>
              <w:top w:val="nil"/>
              <w:left w:val="nil"/>
              <w:bottom w:val="nil"/>
              <w:right w:val="nil"/>
            </w:tcBorders>
            <w:shd w:val="clear"/>
            <w:vAlign w:val="center"/>
          </w:tcPr>
          <w:p>
            <w:pPr>
              <w:keepNext w:val="0"/>
              <w:keepLines w:val="0"/>
              <w:widowControl/>
              <w:suppressLineNumbers w:val="0"/>
              <w:jc w:val="left"/>
            </w:pPr>
          </w:p>
        </w:tc>
        <w:tc>
          <w:tcPr>
            <w:tcW w:w="136" w:type="dxa"/>
            <w:tcBorders>
              <w:top w:val="nil"/>
              <w:left w:val="nil"/>
              <w:bottom w:val="nil"/>
              <w:right w:val="nil"/>
            </w:tcBorders>
            <w:shd w:val="clear"/>
            <w:vAlign w:val="center"/>
          </w:tcPr>
          <w:p>
            <w:pPr>
              <w:keepNext w:val="0"/>
              <w:keepLines w:val="0"/>
              <w:widowControl/>
              <w:suppressLineNumbers w:val="0"/>
              <w:jc w:val="left"/>
            </w:pPr>
          </w:p>
        </w:tc>
        <w:tc>
          <w:tcPr>
            <w:tcW w:w="136" w:type="dxa"/>
            <w:tcBorders>
              <w:top w:val="nil"/>
              <w:left w:val="nil"/>
              <w:bottom w:val="nil"/>
              <w:right w:val="nil"/>
            </w:tcBorders>
            <w:shd w:val="clear"/>
            <w:vAlign w:val="center"/>
          </w:tcPr>
          <w:p>
            <w:pPr>
              <w:keepNext w:val="0"/>
              <w:keepLines w:val="0"/>
              <w:widowControl/>
              <w:suppressLineNumbers w:val="0"/>
              <w:jc w:val="left"/>
            </w:pPr>
          </w:p>
        </w:tc>
        <w:tc>
          <w:tcPr>
            <w:tcW w:w="136" w:type="dxa"/>
            <w:tcBorders>
              <w:top w:val="nil"/>
              <w:left w:val="nil"/>
              <w:bottom w:val="nil"/>
              <w:right w:val="nil"/>
            </w:tcBorders>
            <w:shd w:val="clear"/>
            <w:vAlign w:val="center"/>
          </w:tcPr>
          <w:p>
            <w:pPr>
              <w:keepNext w:val="0"/>
              <w:keepLines w:val="0"/>
              <w:widowControl/>
              <w:suppressLineNumbers w:val="0"/>
              <w:jc w:val="left"/>
            </w:pPr>
          </w:p>
        </w:tc>
        <w:tc>
          <w:tcPr>
            <w:tcW w:w="269" w:type="dxa"/>
            <w:tcBorders>
              <w:top w:val="nil"/>
              <w:left w:val="nil"/>
              <w:bottom w:val="nil"/>
              <w:right w:val="nil"/>
            </w:tcBorders>
            <w:shd w:val="clear"/>
            <w:vAlign w:val="center"/>
          </w:tcPr>
          <w:p>
            <w:pPr>
              <w:keepNext w:val="0"/>
              <w:keepLines w:val="0"/>
              <w:widowControl/>
              <w:suppressLineNumbers w:val="0"/>
              <w:jc w:val="left"/>
            </w:pPr>
          </w:p>
        </w:tc>
        <w:tc>
          <w:tcPr>
            <w:tcW w:w="170" w:type="dxa"/>
            <w:tcBorders>
              <w:top w:val="nil"/>
              <w:left w:val="nil"/>
              <w:bottom w:val="nil"/>
              <w:right w:val="nil"/>
            </w:tcBorders>
            <w:shd w:val="clear"/>
            <w:vAlign w:val="center"/>
          </w:tcPr>
          <w:p>
            <w:pPr>
              <w:keepNext w:val="0"/>
              <w:keepLines w:val="0"/>
              <w:widowControl/>
              <w:suppressLineNumbers w:val="0"/>
              <w:jc w:val="left"/>
            </w:pPr>
          </w:p>
        </w:tc>
        <w:tc>
          <w:tcPr>
            <w:tcW w:w="170" w:type="dxa"/>
            <w:tcBorders>
              <w:top w:val="nil"/>
              <w:left w:val="nil"/>
              <w:bottom w:val="nil"/>
              <w:right w:val="nil"/>
            </w:tcBorders>
            <w:shd w:val="clear"/>
            <w:vAlign w:val="center"/>
          </w:tcPr>
          <w:p>
            <w:pPr>
              <w:keepNext w:val="0"/>
              <w:keepLines w:val="0"/>
              <w:widowControl/>
              <w:suppressLineNumbers w:val="0"/>
              <w:jc w:val="left"/>
            </w:pPr>
          </w:p>
        </w:tc>
        <w:tc>
          <w:tcPr>
            <w:tcW w:w="103" w:type="dxa"/>
            <w:tcBorders>
              <w:top w:val="nil"/>
              <w:left w:val="nil"/>
              <w:bottom w:val="nil"/>
              <w:right w:val="nil"/>
            </w:tcBorders>
            <w:shd w:val="clear"/>
            <w:vAlign w:val="center"/>
          </w:tcPr>
          <w:p>
            <w:pPr>
              <w:keepNext w:val="0"/>
              <w:keepLines w:val="0"/>
              <w:widowControl/>
              <w:suppressLineNumbers w:val="0"/>
              <w:jc w:val="left"/>
            </w:pPr>
          </w:p>
        </w:tc>
        <w:tc>
          <w:tcPr>
            <w:tcW w:w="56" w:type="dxa"/>
            <w:tcBorders>
              <w:top w:val="nil"/>
              <w:left w:val="nil"/>
              <w:bottom w:val="nil"/>
              <w:right w:val="nil"/>
            </w:tcBorders>
            <w:shd w:val="clear"/>
            <w:vAlign w:val="center"/>
          </w:tcPr>
          <w:p>
            <w:pPr>
              <w:keepNext w:val="0"/>
              <w:keepLines w:val="0"/>
              <w:widowControl/>
              <w:suppressLineNumbers w:val="0"/>
              <w:jc w:val="left"/>
            </w:pPr>
          </w:p>
        </w:tc>
        <w:tc>
          <w:tcPr>
            <w:tcW w:w="540" w:type="dxa"/>
            <w:tcBorders>
              <w:top w:val="nil"/>
              <w:left w:val="nil"/>
              <w:bottom w:val="nil"/>
              <w:right w:val="nil"/>
            </w:tcBorders>
            <w:shd w:val="clear"/>
            <w:vAlign w:val="center"/>
          </w:tcPr>
          <w:p>
            <w:pPr>
              <w:keepNext w:val="0"/>
              <w:keepLines w:val="0"/>
              <w:widowControl/>
              <w:suppressLineNumbers w:val="0"/>
              <w:jc w:val="left"/>
            </w:pPr>
          </w:p>
        </w:tc>
        <w:tc>
          <w:tcPr>
            <w:tcW w:w="36" w:type="dxa"/>
            <w:tcBorders>
              <w:top w:val="nil"/>
              <w:left w:val="nil"/>
              <w:bottom w:val="nil"/>
              <w:right w:val="nil"/>
            </w:tcBorders>
            <w:shd w:val="clear"/>
            <w:vAlign w:val="center"/>
          </w:tcPr>
          <w:p>
            <w:pPr>
              <w:keepNext w:val="0"/>
              <w:keepLines w:val="0"/>
              <w:widowControl/>
              <w:suppressLineNumbers w:val="0"/>
              <w:jc w:val="left"/>
            </w:pPr>
          </w:p>
        </w:tc>
      </w:tr>
    </w:tbl>
    <w:p>
      <w:pPr>
        <w:pStyle w:val="3"/>
        <w:keepNext w:val="0"/>
        <w:keepLines w:val="0"/>
        <w:widowControl/>
        <w:suppressLineNumbers w:val="0"/>
        <w:spacing w:line="435" w:lineRule="atLeast"/>
        <w:jc w:val="center"/>
      </w:pPr>
      <w:r>
        <w:rPr>
          <w:rFonts w:hint="eastAsia" w:ascii="方正小标宋简体" w:hAnsi="方正小标宋简体" w:eastAsia="方正小标宋简体" w:cs="方正小标宋简体"/>
          <w:color w:val="454545"/>
          <w:sz w:val="36"/>
          <w:szCs w:val="36"/>
          <w:bdr w:val="none" w:color="auto" w:sz="0" w:space="0"/>
        </w:rPr>
        <w:t> </w:t>
      </w:r>
    </w:p>
    <w:p>
      <w:pPr>
        <w:pStyle w:val="3"/>
        <w:keepNext w:val="0"/>
        <w:keepLines w:val="0"/>
        <w:widowControl/>
        <w:suppressLineNumbers w:val="0"/>
        <w:spacing w:line="435" w:lineRule="atLeast"/>
        <w:jc w:val="center"/>
      </w:pPr>
      <w:r>
        <w:rPr>
          <w:rFonts w:hint="eastAsia" w:ascii="方正小标宋简体" w:hAnsi="方正小标宋简体" w:eastAsia="方正小标宋简体" w:cs="方正小标宋简体"/>
          <w:color w:val="454545"/>
          <w:sz w:val="36"/>
          <w:szCs w:val="36"/>
          <w:bdr w:val="none" w:color="auto" w:sz="0" w:space="0"/>
        </w:rPr>
        <w:t>报名表填写说明</w:t>
      </w:r>
    </w:p>
    <w:p>
      <w:pPr>
        <w:pStyle w:val="3"/>
        <w:keepNext w:val="0"/>
        <w:keepLines w:val="0"/>
        <w:widowControl/>
        <w:suppressLineNumbers w:val="0"/>
        <w:spacing w:line="360" w:lineRule="atLeast"/>
        <w:ind w:left="0" w:firstLine="480"/>
        <w:jc w:val="left"/>
      </w:pPr>
      <w:r>
        <w:rPr>
          <w:rFonts w:hint="default" w:ascii="仿宋_GB2312" w:eastAsia="仿宋_GB2312" w:cs="仿宋_GB2312"/>
          <w:color w:val="454545"/>
          <w:sz w:val="24"/>
          <w:szCs w:val="24"/>
          <w:bdr w:val="none" w:color="auto" w:sz="0" w:space="0"/>
        </w:rPr>
        <w:t>表中内容务必如实认真填写，要求字迹端正、清楚，如发现有弄虚作假者取消聘用资格。</w:t>
      </w:r>
    </w:p>
    <w:p>
      <w:pPr>
        <w:pStyle w:val="3"/>
        <w:keepNext w:val="0"/>
        <w:keepLines w:val="0"/>
        <w:widowControl/>
        <w:suppressLineNumbers w:val="0"/>
        <w:spacing w:line="360" w:lineRule="atLeast"/>
        <w:ind w:left="0" w:firstLine="480"/>
        <w:jc w:val="left"/>
      </w:pPr>
      <w:r>
        <w:rPr>
          <w:rFonts w:hint="default" w:ascii="仿宋_GB2312" w:eastAsia="仿宋_GB2312" w:cs="仿宋_GB2312"/>
          <w:color w:val="454545"/>
          <w:sz w:val="24"/>
          <w:szCs w:val="24"/>
          <w:bdr w:val="none" w:color="auto" w:sz="0" w:space="0"/>
        </w:rPr>
        <w:t>报名表格填写说明如下（在相应的格子内填入免冠正面单寸电子照片，照片要求符合本人相貌特征，未经修图软件过分处理）：</w:t>
      </w:r>
    </w:p>
    <w:p>
      <w:pPr>
        <w:pStyle w:val="3"/>
        <w:keepNext w:val="0"/>
        <w:keepLines w:val="0"/>
        <w:widowControl/>
        <w:suppressLineNumbers w:val="0"/>
        <w:spacing w:line="360" w:lineRule="atLeast"/>
        <w:jc w:val="left"/>
      </w:pPr>
      <w:r>
        <w:rPr>
          <w:rFonts w:hint="default" w:ascii="仿宋_GB2312" w:eastAsia="仿宋_GB2312" w:cs="仿宋_GB2312"/>
          <w:color w:val="454545"/>
          <w:sz w:val="24"/>
          <w:szCs w:val="24"/>
          <w:bdr w:val="none" w:color="auto" w:sz="0" w:space="0"/>
        </w:rPr>
        <w:t>1.应聘岗位：如，</w:t>
      </w:r>
      <w:r>
        <w:rPr>
          <w:rFonts w:hint="default" w:ascii="仿宋_GB2312" w:eastAsia="仿宋_GB2312" w:cs="仿宋_GB2312"/>
          <w:color w:val="454545"/>
          <w:sz w:val="24"/>
          <w:szCs w:val="24"/>
          <w:u w:val="single"/>
          <w:bdr w:val="none" w:color="auto" w:sz="0" w:space="0"/>
        </w:rPr>
        <w:t>高中地理</w:t>
      </w:r>
      <w:r>
        <w:rPr>
          <w:rFonts w:hint="default" w:ascii="仿宋_GB2312" w:eastAsia="仿宋_GB2312" w:cs="仿宋_GB2312"/>
          <w:color w:val="454545"/>
          <w:sz w:val="24"/>
          <w:szCs w:val="24"/>
          <w:bdr w:val="none" w:color="auto" w:sz="0" w:space="0"/>
        </w:rPr>
        <w:t>岗位</w:t>
      </w:r>
    </w:p>
    <w:p>
      <w:pPr>
        <w:pStyle w:val="3"/>
        <w:keepNext w:val="0"/>
        <w:keepLines w:val="0"/>
        <w:widowControl/>
        <w:suppressLineNumbers w:val="0"/>
        <w:spacing w:line="360" w:lineRule="atLeast"/>
        <w:jc w:val="left"/>
      </w:pPr>
      <w:r>
        <w:rPr>
          <w:rFonts w:hint="default" w:ascii="仿宋_GB2312" w:eastAsia="仿宋_GB2312" w:cs="仿宋_GB2312"/>
          <w:color w:val="454545"/>
          <w:sz w:val="24"/>
          <w:szCs w:val="24"/>
          <w:bdr w:val="none" w:color="auto" w:sz="0" w:space="0"/>
        </w:rPr>
        <w:t>2.报名编号：由乐清中学工作人员编写，报名人员不用填写</w:t>
      </w:r>
    </w:p>
    <w:p>
      <w:pPr>
        <w:pStyle w:val="3"/>
        <w:keepNext w:val="0"/>
        <w:keepLines w:val="0"/>
        <w:widowControl/>
        <w:suppressLineNumbers w:val="0"/>
        <w:spacing w:line="360" w:lineRule="atLeast"/>
        <w:jc w:val="left"/>
      </w:pPr>
      <w:r>
        <w:rPr>
          <w:rFonts w:hint="default" w:ascii="仿宋_GB2312" w:eastAsia="仿宋_GB2312" w:cs="仿宋_GB2312"/>
          <w:color w:val="454545"/>
          <w:sz w:val="24"/>
          <w:szCs w:val="24"/>
          <w:bdr w:val="none" w:color="auto" w:sz="0" w:space="0"/>
        </w:rPr>
        <w:t>3.姓名、身份证号、民族、性别：按本人身份证上的填写，如民族填“汉”，性别填“女”；</w:t>
      </w:r>
    </w:p>
    <w:p>
      <w:pPr>
        <w:pStyle w:val="3"/>
        <w:keepNext w:val="0"/>
        <w:keepLines w:val="0"/>
        <w:widowControl/>
        <w:suppressLineNumbers w:val="0"/>
        <w:spacing w:line="360" w:lineRule="atLeast"/>
        <w:jc w:val="left"/>
      </w:pPr>
      <w:r>
        <w:rPr>
          <w:rFonts w:hint="default" w:ascii="仿宋_GB2312" w:eastAsia="仿宋_GB2312" w:cs="仿宋_GB2312"/>
          <w:color w:val="454545"/>
          <w:sz w:val="24"/>
          <w:szCs w:val="24"/>
          <w:bdr w:val="none" w:color="auto" w:sz="0" w:space="0"/>
        </w:rPr>
        <w:t>4.出生年月：与身份证出生年月保持一致，填写连续的六位数字，如：“199708”</w:t>
      </w:r>
    </w:p>
    <w:p>
      <w:pPr>
        <w:pStyle w:val="3"/>
        <w:keepNext w:val="0"/>
        <w:keepLines w:val="0"/>
        <w:widowControl/>
        <w:suppressLineNumbers w:val="0"/>
        <w:spacing w:line="360" w:lineRule="atLeast"/>
        <w:jc w:val="left"/>
      </w:pPr>
      <w:r>
        <w:rPr>
          <w:rFonts w:hint="default" w:ascii="仿宋_GB2312" w:eastAsia="仿宋_GB2312" w:cs="仿宋_GB2312"/>
          <w:color w:val="454545"/>
          <w:sz w:val="24"/>
          <w:szCs w:val="24"/>
          <w:bdr w:val="none" w:color="auto" w:sz="0" w:space="0"/>
        </w:rPr>
        <w:t>5.政治面貌：填“中共党员”、“共青团员”、“群众”，如民主党派根据该党派相应的简称填写，填写类似如 “中共党员”</w:t>
      </w:r>
    </w:p>
    <w:p>
      <w:pPr>
        <w:pStyle w:val="3"/>
        <w:keepNext w:val="0"/>
        <w:keepLines w:val="0"/>
        <w:widowControl/>
        <w:suppressLineNumbers w:val="0"/>
        <w:spacing w:line="360" w:lineRule="atLeast"/>
        <w:jc w:val="left"/>
      </w:pPr>
      <w:r>
        <w:rPr>
          <w:rFonts w:hint="default" w:ascii="仿宋_GB2312" w:eastAsia="仿宋_GB2312" w:cs="仿宋_GB2312"/>
          <w:color w:val="454545"/>
          <w:sz w:val="24"/>
          <w:szCs w:val="24"/>
          <w:bdr w:val="none" w:color="auto" w:sz="0" w:space="0"/>
        </w:rPr>
        <w:t>6.生源地：即填参加高考时，本人户籍所在的县，如某生一直在金华义乌学习，甚至在义乌参加高考，但该生户籍一直在乐清，虽然考上大学后户籍迁到金华，但其仍属于乐清的生源，其生源地为乐清市</w:t>
      </w:r>
    </w:p>
    <w:p>
      <w:pPr>
        <w:pStyle w:val="3"/>
        <w:keepNext w:val="0"/>
        <w:keepLines w:val="0"/>
        <w:widowControl/>
        <w:suppressLineNumbers w:val="0"/>
        <w:spacing w:line="360" w:lineRule="atLeast"/>
        <w:jc w:val="left"/>
      </w:pPr>
      <w:r>
        <w:rPr>
          <w:rFonts w:hint="default" w:ascii="仿宋_GB2312" w:eastAsia="仿宋_GB2312" w:cs="仿宋_GB2312"/>
          <w:color w:val="454545"/>
          <w:sz w:val="24"/>
          <w:szCs w:val="24"/>
          <w:bdr w:val="none" w:color="auto" w:sz="0" w:space="0"/>
        </w:rPr>
        <w:t>7.教师资格证学段：根据教师资格证填写，如高级中学</w:t>
      </w:r>
    </w:p>
    <w:p>
      <w:pPr>
        <w:pStyle w:val="3"/>
        <w:keepNext w:val="0"/>
        <w:keepLines w:val="0"/>
        <w:widowControl/>
        <w:suppressLineNumbers w:val="0"/>
        <w:spacing w:line="360" w:lineRule="atLeast"/>
        <w:jc w:val="left"/>
      </w:pPr>
      <w:r>
        <w:rPr>
          <w:rFonts w:hint="default" w:ascii="仿宋_GB2312" w:eastAsia="仿宋_GB2312" w:cs="仿宋_GB2312"/>
          <w:color w:val="454545"/>
          <w:sz w:val="24"/>
          <w:szCs w:val="24"/>
          <w:bdr w:val="none" w:color="auto" w:sz="0" w:space="0"/>
        </w:rPr>
        <w:t>8.教师资格证学科：根据教师资格证填写，如语文</w:t>
      </w:r>
    </w:p>
    <w:p>
      <w:pPr>
        <w:pStyle w:val="3"/>
        <w:keepNext w:val="0"/>
        <w:keepLines w:val="0"/>
        <w:widowControl/>
        <w:suppressLineNumbers w:val="0"/>
        <w:spacing w:line="360" w:lineRule="atLeast"/>
        <w:jc w:val="left"/>
      </w:pPr>
      <w:r>
        <w:rPr>
          <w:rFonts w:hint="default" w:ascii="仿宋_GB2312" w:eastAsia="仿宋_GB2312" w:cs="仿宋_GB2312"/>
          <w:color w:val="454545"/>
          <w:sz w:val="24"/>
          <w:szCs w:val="24"/>
          <w:bdr w:val="none" w:color="auto" w:sz="0" w:space="0"/>
        </w:rPr>
        <w:t>9.取得时间地点：上面一栏填取得时间，格式同出生年月；下面一栏填认定教师资格证地点，如“乐清市教育局”、“金华市教育局”等</w:t>
      </w:r>
    </w:p>
    <w:p>
      <w:pPr>
        <w:pStyle w:val="3"/>
        <w:keepNext w:val="0"/>
        <w:keepLines w:val="0"/>
        <w:widowControl/>
        <w:suppressLineNumbers w:val="0"/>
        <w:spacing w:line="360" w:lineRule="atLeast"/>
        <w:jc w:val="left"/>
      </w:pPr>
      <w:r>
        <w:rPr>
          <w:rFonts w:hint="default" w:ascii="仿宋_GB2312" w:eastAsia="仿宋_GB2312" w:cs="仿宋_GB2312"/>
          <w:color w:val="454545"/>
          <w:sz w:val="24"/>
          <w:szCs w:val="24"/>
          <w:bdr w:val="none" w:color="auto" w:sz="0" w:space="0"/>
        </w:rPr>
        <w:t>10.普通话等级：如“二甲”、“二乙”</w:t>
      </w:r>
    </w:p>
    <w:p>
      <w:pPr>
        <w:pStyle w:val="3"/>
        <w:keepNext w:val="0"/>
        <w:keepLines w:val="0"/>
        <w:widowControl/>
        <w:suppressLineNumbers w:val="0"/>
        <w:spacing w:line="360" w:lineRule="atLeast"/>
        <w:jc w:val="left"/>
      </w:pPr>
      <w:r>
        <w:rPr>
          <w:rFonts w:hint="default" w:ascii="仿宋_GB2312" w:eastAsia="仿宋_GB2312" w:cs="仿宋_GB2312"/>
          <w:color w:val="454545"/>
          <w:sz w:val="24"/>
          <w:szCs w:val="24"/>
          <w:bdr w:val="none" w:color="auto" w:sz="0" w:space="0"/>
        </w:rPr>
        <w:t>11.毕业院校：本科一栏填写本科一级院校如“浙江师范大学”、“温州大学”，不能填成“温州大学教师教育学院”；专业一栏填写就读的专业；毕业时间格式同出生年月；研究生一栏若有则参照以上填写，若无则不填写</w:t>
      </w:r>
    </w:p>
    <w:p>
      <w:pPr>
        <w:pStyle w:val="3"/>
        <w:keepNext w:val="0"/>
        <w:keepLines w:val="0"/>
        <w:widowControl/>
        <w:suppressLineNumbers w:val="0"/>
        <w:spacing w:line="360" w:lineRule="atLeast"/>
        <w:jc w:val="left"/>
      </w:pPr>
      <w:r>
        <w:rPr>
          <w:rFonts w:hint="default" w:ascii="仿宋_GB2312" w:eastAsia="仿宋_GB2312" w:cs="仿宋_GB2312"/>
          <w:color w:val="454545"/>
          <w:sz w:val="24"/>
          <w:szCs w:val="24"/>
          <w:bdr w:val="none" w:color="auto" w:sz="0" w:space="0"/>
        </w:rPr>
        <w:t>12.原入学批次及分数：填写入学时的高考批次和分数</w:t>
      </w:r>
    </w:p>
    <w:p>
      <w:pPr>
        <w:pStyle w:val="3"/>
        <w:keepNext w:val="0"/>
        <w:keepLines w:val="0"/>
        <w:widowControl/>
        <w:suppressLineNumbers w:val="0"/>
        <w:spacing w:line="360" w:lineRule="atLeast"/>
        <w:jc w:val="left"/>
      </w:pPr>
      <w:r>
        <w:rPr>
          <w:rFonts w:hint="default" w:ascii="仿宋_GB2312" w:eastAsia="仿宋_GB2312" w:cs="仿宋_GB2312"/>
          <w:color w:val="454545"/>
          <w:sz w:val="24"/>
          <w:szCs w:val="24"/>
          <w:bdr w:val="none" w:color="auto" w:sz="0" w:space="0"/>
        </w:rPr>
        <w:t>13.现综合成绩排名：（本人名次）/（总人数），按学校实际选填</w:t>
      </w:r>
    </w:p>
    <w:p>
      <w:pPr>
        <w:pStyle w:val="3"/>
        <w:keepNext w:val="0"/>
        <w:keepLines w:val="0"/>
        <w:widowControl/>
        <w:suppressLineNumbers w:val="0"/>
        <w:spacing w:line="360" w:lineRule="atLeast"/>
        <w:jc w:val="left"/>
      </w:pPr>
      <w:r>
        <w:rPr>
          <w:rFonts w:hint="default" w:ascii="仿宋_GB2312" w:eastAsia="仿宋_GB2312" w:cs="仿宋_GB2312"/>
          <w:color w:val="454545"/>
          <w:sz w:val="24"/>
          <w:szCs w:val="24"/>
          <w:bdr w:val="none" w:color="auto" w:sz="0" w:space="0"/>
        </w:rPr>
        <w:t>14.现专业成绩排名：同上，按学校实际选填</w:t>
      </w:r>
    </w:p>
    <w:p>
      <w:pPr>
        <w:pStyle w:val="3"/>
        <w:keepNext w:val="0"/>
        <w:keepLines w:val="0"/>
        <w:widowControl/>
        <w:suppressLineNumbers w:val="0"/>
        <w:spacing w:line="360" w:lineRule="atLeast"/>
        <w:jc w:val="left"/>
      </w:pPr>
      <w:r>
        <w:rPr>
          <w:rFonts w:hint="default" w:ascii="仿宋_GB2312" w:eastAsia="仿宋_GB2312" w:cs="仿宋_GB2312"/>
          <w:color w:val="454545"/>
          <w:sz w:val="24"/>
          <w:szCs w:val="24"/>
          <w:bdr w:val="none" w:color="auto" w:sz="0" w:space="0"/>
        </w:rPr>
        <w:t>15.现户籍地：填写至乡镇一级，如“乐清市柳市镇”、“乐清市盐盆街道”</w:t>
      </w:r>
    </w:p>
    <w:p>
      <w:pPr>
        <w:pStyle w:val="3"/>
        <w:keepNext w:val="0"/>
        <w:keepLines w:val="0"/>
        <w:widowControl/>
        <w:suppressLineNumbers w:val="0"/>
        <w:spacing w:line="360" w:lineRule="atLeast"/>
        <w:jc w:val="left"/>
      </w:pPr>
      <w:r>
        <w:rPr>
          <w:rFonts w:hint="default" w:ascii="仿宋_GB2312" w:eastAsia="仿宋_GB2312" w:cs="仿宋_GB2312"/>
          <w:color w:val="454545"/>
          <w:sz w:val="24"/>
          <w:szCs w:val="24"/>
          <w:bdr w:val="none" w:color="auto" w:sz="0" w:space="0"/>
        </w:rPr>
        <w:t>16.入学前户籍地：同上</w:t>
      </w:r>
    </w:p>
    <w:p>
      <w:pPr>
        <w:pStyle w:val="3"/>
        <w:keepNext w:val="0"/>
        <w:keepLines w:val="0"/>
        <w:widowControl/>
        <w:suppressLineNumbers w:val="0"/>
        <w:spacing w:line="360" w:lineRule="atLeast"/>
        <w:jc w:val="left"/>
      </w:pPr>
      <w:r>
        <w:rPr>
          <w:rFonts w:hint="default" w:ascii="仿宋_GB2312" w:eastAsia="仿宋_GB2312" w:cs="仿宋_GB2312"/>
          <w:color w:val="454545"/>
          <w:sz w:val="24"/>
          <w:szCs w:val="24"/>
          <w:bdr w:val="none" w:color="auto" w:sz="0" w:space="0"/>
        </w:rPr>
        <w:t>17.通讯地址：详细填写</w:t>
      </w:r>
    </w:p>
    <w:p>
      <w:pPr>
        <w:pStyle w:val="3"/>
        <w:keepNext w:val="0"/>
        <w:keepLines w:val="0"/>
        <w:widowControl/>
        <w:suppressLineNumbers w:val="0"/>
        <w:spacing w:line="360" w:lineRule="atLeast"/>
        <w:jc w:val="left"/>
      </w:pPr>
      <w:r>
        <w:rPr>
          <w:rFonts w:hint="default" w:ascii="仿宋_GB2312" w:eastAsia="仿宋_GB2312" w:cs="仿宋_GB2312"/>
          <w:color w:val="454545"/>
          <w:sz w:val="24"/>
          <w:szCs w:val="24"/>
          <w:bdr w:val="none" w:color="auto" w:sz="0" w:space="0"/>
        </w:rPr>
        <w:t>18.手机号码：如实填写，务必保持畅通；</w:t>
      </w:r>
    </w:p>
    <w:p>
      <w:pPr>
        <w:pStyle w:val="3"/>
        <w:keepNext w:val="0"/>
        <w:keepLines w:val="0"/>
        <w:widowControl/>
        <w:suppressLineNumbers w:val="0"/>
        <w:spacing w:line="360" w:lineRule="atLeast"/>
        <w:jc w:val="left"/>
      </w:pPr>
      <w:r>
        <w:rPr>
          <w:rFonts w:hint="default" w:ascii="仿宋_GB2312" w:eastAsia="仿宋_GB2312" w:cs="仿宋_GB2312"/>
          <w:color w:val="454545"/>
          <w:sz w:val="24"/>
          <w:szCs w:val="24"/>
          <w:bdr w:val="none" w:color="auto" w:sz="0" w:space="0"/>
        </w:rPr>
        <w:t>19.备用号码：如实填写，在上款手机号码出现停机、信号不佳、意外关机等情况时可以联系到，建议采用室友、父母、导师等与自己较熟悉又能方便联系自己的人</w:t>
      </w:r>
    </w:p>
    <w:p>
      <w:pPr>
        <w:pStyle w:val="3"/>
        <w:keepNext w:val="0"/>
        <w:keepLines w:val="0"/>
        <w:widowControl/>
        <w:suppressLineNumbers w:val="0"/>
        <w:spacing w:line="360" w:lineRule="atLeast"/>
        <w:jc w:val="left"/>
      </w:pPr>
      <w:r>
        <w:rPr>
          <w:rFonts w:hint="default" w:ascii="仿宋_GB2312" w:eastAsia="仿宋_GB2312" w:cs="仿宋_GB2312"/>
          <w:color w:val="454545"/>
          <w:sz w:val="24"/>
          <w:szCs w:val="24"/>
          <w:bdr w:val="none" w:color="auto" w:sz="0" w:space="0"/>
        </w:rPr>
        <w:t>20.QQ号码、电子邮箱：按实填写</w:t>
      </w:r>
    </w:p>
    <w:p>
      <w:pPr>
        <w:pStyle w:val="3"/>
        <w:keepNext w:val="0"/>
        <w:keepLines w:val="0"/>
        <w:widowControl/>
        <w:suppressLineNumbers w:val="0"/>
        <w:spacing w:line="360" w:lineRule="atLeast"/>
        <w:jc w:val="left"/>
      </w:pPr>
      <w:r>
        <w:rPr>
          <w:rFonts w:hint="default" w:ascii="仿宋_GB2312" w:eastAsia="仿宋_GB2312" w:cs="仿宋_GB2312"/>
          <w:color w:val="454545"/>
          <w:sz w:val="24"/>
          <w:szCs w:val="24"/>
          <w:bdr w:val="none" w:color="auto" w:sz="0" w:space="0"/>
        </w:rPr>
        <w:t xml:space="preserve">21.参加报名的资格条件：对照招聘公告中招聘条件--资格条件填写 </w:t>
      </w:r>
    </w:p>
    <w:p>
      <w:pPr>
        <w:pStyle w:val="3"/>
        <w:keepNext w:val="0"/>
        <w:keepLines w:val="0"/>
        <w:widowControl/>
        <w:suppressLineNumbers w:val="0"/>
        <w:spacing w:line="360" w:lineRule="atLeast"/>
        <w:jc w:val="left"/>
      </w:pPr>
      <w:r>
        <w:rPr>
          <w:rFonts w:hint="default" w:ascii="仿宋_GB2312" w:eastAsia="仿宋_GB2312" w:cs="仿宋_GB2312"/>
          <w:color w:val="454545"/>
          <w:sz w:val="24"/>
          <w:szCs w:val="24"/>
          <w:bdr w:val="none" w:color="auto" w:sz="0" w:space="0"/>
        </w:rPr>
        <w:t>22.个人简历（从初中填起）：如“200809</w:t>
      </w:r>
      <w:r>
        <w:rPr>
          <w:rFonts w:hint="default" w:ascii="Times New Roman" w:hAnsi="Times New Roman" w:cs="Times New Roman"/>
          <w:color w:val="454545"/>
          <w:sz w:val="24"/>
          <w:szCs w:val="24"/>
          <w:bdr w:val="none" w:color="auto" w:sz="0" w:space="0"/>
        </w:rPr>
        <w:t>—</w:t>
      </w:r>
      <w:r>
        <w:rPr>
          <w:rFonts w:hint="default" w:ascii="仿宋_GB2312" w:eastAsia="仿宋_GB2312" w:cs="仿宋_GB2312"/>
          <w:color w:val="454545"/>
          <w:sz w:val="24"/>
          <w:szCs w:val="24"/>
          <w:bdr w:val="none" w:color="auto" w:sz="0" w:space="0"/>
        </w:rPr>
        <w:t>201107 乐清市乐成实验中学 班长 李某某”，“201109</w:t>
      </w:r>
      <w:r>
        <w:rPr>
          <w:rFonts w:hint="default" w:ascii="Times New Roman" w:hAnsi="Times New Roman" w:cs="Times New Roman"/>
          <w:color w:val="454545"/>
          <w:sz w:val="24"/>
          <w:szCs w:val="24"/>
          <w:bdr w:val="none" w:color="auto" w:sz="0" w:space="0"/>
        </w:rPr>
        <w:t>—</w:t>
      </w:r>
      <w:r>
        <w:rPr>
          <w:rFonts w:hint="default" w:ascii="仿宋_GB2312" w:eastAsia="仿宋_GB2312" w:cs="仿宋_GB2312"/>
          <w:color w:val="454545"/>
          <w:sz w:val="24"/>
          <w:szCs w:val="24"/>
          <w:bdr w:val="none" w:color="auto" w:sz="0" w:space="0"/>
        </w:rPr>
        <w:t>201407 浙江省乐清中学 学习委员 张某某”</w:t>
      </w:r>
    </w:p>
    <w:p>
      <w:pPr>
        <w:pStyle w:val="3"/>
        <w:keepNext w:val="0"/>
        <w:keepLines w:val="0"/>
        <w:widowControl/>
        <w:suppressLineNumbers w:val="0"/>
        <w:spacing w:line="360" w:lineRule="atLeast"/>
        <w:jc w:val="left"/>
      </w:pPr>
      <w:r>
        <w:rPr>
          <w:rFonts w:hint="default" w:ascii="仿宋_GB2312" w:eastAsia="仿宋_GB2312" w:cs="仿宋_GB2312"/>
          <w:color w:val="454545"/>
          <w:sz w:val="24"/>
          <w:szCs w:val="24"/>
          <w:bdr w:val="none" w:color="auto" w:sz="0" w:space="0"/>
        </w:rPr>
        <w:t>23.在校期间获得的主要荣誉：填学院级及以上的相关重要荣誉</w:t>
      </w:r>
    </w:p>
    <w:p>
      <w:pPr>
        <w:pStyle w:val="3"/>
        <w:keepNext w:val="0"/>
        <w:keepLines w:val="0"/>
        <w:widowControl/>
        <w:suppressLineNumbers w:val="0"/>
        <w:spacing w:line="555" w:lineRule="atLeast"/>
        <w:ind w:left="0" w:firstLine="5025"/>
        <w:jc w:val="left"/>
      </w:pPr>
      <w:r>
        <w:rPr>
          <w:rFonts w:hint="default" w:ascii="仿宋_GB2312" w:eastAsia="仿宋_GB2312" w:cs="仿宋_GB2312"/>
          <w:color w:val="454545"/>
          <w:sz w:val="31"/>
          <w:szCs w:val="31"/>
          <w:bdr w:val="none" w:color="auto" w:sz="0" w:space="0"/>
        </w:rPr>
        <w:t> </w:t>
      </w:r>
    </w:p>
    <w:p>
      <w:pPr>
        <w:pStyle w:val="3"/>
        <w:keepNext w:val="0"/>
        <w:keepLines w:val="0"/>
        <w:widowControl/>
        <w:suppressLineNumbers w:val="0"/>
        <w:spacing w:line="495" w:lineRule="atLeast"/>
        <w:jc w:val="left"/>
      </w:pPr>
      <w:r>
        <w:rPr>
          <w:rFonts w:hint="eastAsia" w:ascii="黑体" w:hAnsi="宋体" w:eastAsia="黑体" w:cs="黑体"/>
          <w:color w:val="454545"/>
          <w:sz w:val="31"/>
          <w:szCs w:val="31"/>
          <w:bdr w:val="none" w:color="auto" w:sz="0" w:space="0"/>
        </w:rPr>
        <w:t>附件2</w:t>
      </w:r>
    </w:p>
    <w:p>
      <w:pPr>
        <w:pStyle w:val="3"/>
        <w:keepNext w:val="0"/>
        <w:keepLines w:val="0"/>
        <w:widowControl/>
        <w:suppressLineNumbers w:val="0"/>
        <w:spacing w:line="600" w:lineRule="atLeast"/>
        <w:jc w:val="center"/>
      </w:pPr>
      <w:r>
        <w:rPr>
          <w:rFonts w:hint="eastAsia" w:ascii="方正小标宋简体" w:hAnsi="方正小标宋简体" w:eastAsia="方正小标宋简体" w:cs="方正小标宋简体"/>
          <w:color w:val="454545"/>
          <w:sz w:val="43"/>
          <w:szCs w:val="43"/>
          <w:bdr w:val="none" w:color="auto" w:sz="0" w:space="0"/>
        </w:rPr>
        <w:t>浙江省乐清中学提前公开招聘2019年新教师</w:t>
      </w:r>
    </w:p>
    <w:p>
      <w:pPr>
        <w:pStyle w:val="3"/>
        <w:keepNext w:val="0"/>
        <w:keepLines w:val="0"/>
        <w:widowControl/>
        <w:suppressLineNumbers w:val="0"/>
        <w:spacing w:line="600" w:lineRule="atLeast"/>
        <w:jc w:val="center"/>
      </w:pPr>
      <w:r>
        <w:rPr>
          <w:rFonts w:hint="eastAsia" w:ascii="方正小标宋简体" w:hAnsi="方正小标宋简体" w:eastAsia="方正小标宋简体" w:cs="方正小标宋简体"/>
          <w:color w:val="454545"/>
          <w:sz w:val="43"/>
          <w:szCs w:val="43"/>
          <w:bdr w:val="none" w:color="auto" w:sz="0" w:space="0"/>
        </w:rPr>
        <w:t>专业资格审查办法</w:t>
      </w:r>
    </w:p>
    <w:p>
      <w:pPr>
        <w:pStyle w:val="3"/>
        <w:keepNext w:val="0"/>
        <w:keepLines w:val="0"/>
        <w:widowControl/>
        <w:suppressLineNumbers w:val="0"/>
        <w:spacing w:line="300" w:lineRule="atLeast"/>
        <w:jc w:val="center"/>
      </w:pPr>
      <w:r>
        <w:rPr>
          <w:rFonts w:hint="eastAsia" w:ascii="方正小标宋简体" w:hAnsi="方正小标宋简体" w:eastAsia="方正小标宋简体" w:cs="方正小标宋简体"/>
          <w:color w:val="454545"/>
          <w:sz w:val="10"/>
          <w:szCs w:val="10"/>
          <w:bdr w:val="none" w:color="auto" w:sz="0" w:space="0"/>
        </w:rPr>
        <w:t> </w:t>
      </w:r>
    </w:p>
    <w:p>
      <w:pPr>
        <w:pStyle w:val="3"/>
        <w:keepNext w:val="0"/>
        <w:keepLines w:val="0"/>
        <w:widowControl/>
        <w:suppressLineNumbers w:val="0"/>
        <w:spacing w:line="540" w:lineRule="atLeast"/>
        <w:ind w:left="0" w:firstLine="630"/>
        <w:jc w:val="left"/>
      </w:pPr>
      <w:r>
        <w:rPr>
          <w:rFonts w:hint="default" w:ascii="仿宋_GB2312" w:eastAsia="仿宋_GB2312" w:cs="仿宋_GB2312"/>
          <w:color w:val="454545"/>
          <w:sz w:val="31"/>
          <w:szCs w:val="31"/>
          <w:bdr w:val="none" w:color="auto" w:sz="0" w:space="0"/>
        </w:rPr>
        <w:t>根据浙江省乐清中学对招聘岗位的工作实际需要，结合“相近、相似”和“宜宽不宜窄，有利于人才选拔”的专业条件审核原则，特制定本专业资格审查办法。具体如下：</w:t>
      </w:r>
    </w:p>
    <w:p>
      <w:pPr>
        <w:pStyle w:val="3"/>
        <w:keepNext w:val="0"/>
        <w:keepLines w:val="0"/>
        <w:widowControl/>
        <w:suppressLineNumbers w:val="0"/>
        <w:spacing w:line="540" w:lineRule="atLeast"/>
        <w:ind w:left="0" w:firstLine="630"/>
        <w:jc w:val="left"/>
      </w:pPr>
      <w:r>
        <w:rPr>
          <w:rFonts w:hint="eastAsia" w:ascii="黑体" w:hAnsi="宋体" w:eastAsia="黑体" w:cs="黑体"/>
          <w:color w:val="454545"/>
          <w:sz w:val="31"/>
          <w:szCs w:val="31"/>
          <w:bdr w:val="none" w:color="auto" w:sz="0" w:space="0"/>
        </w:rPr>
        <w:t>一、高中地理岗位可报考专业：</w:t>
      </w:r>
    </w:p>
    <w:p>
      <w:pPr>
        <w:pStyle w:val="3"/>
        <w:keepNext w:val="0"/>
        <w:keepLines w:val="0"/>
        <w:widowControl/>
        <w:suppressLineNumbers w:val="0"/>
        <w:spacing w:line="540" w:lineRule="atLeast"/>
        <w:ind w:left="0" w:firstLine="645"/>
        <w:jc w:val="left"/>
      </w:pPr>
      <w:r>
        <w:rPr>
          <w:rFonts w:hint="default" w:ascii="仿宋_GB2312" w:eastAsia="仿宋_GB2312" w:cs="仿宋_GB2312"/>
          <w:color w:val="000000"/>
          <w:sz w:val="31"/>
          <w:szCs w:val="31"/>
          <w:bdr w:val="none" w:color="auto" w:sz="0" w:space="0"/>
        </w:rPr>
        <w:t>地理科学、自然地理与资源环境、人文地理与城乡规划、地理信息科学、地球与空间科学、自然地理学、人文地理学、地图学与地理信息系统、大气科学、应用气象学、海洋科学、海洋技术、地球物理学、空间科学与技术、地质学、地球化学、地球与空间科学、海洋管理、矿物学、岩石学、矿床学、古生物学与地层学、构造地质学、第四纪地质学、固体地球物理学、海洋地质、大气物理学与大气环境等。</w:t>
      </w:r>
    </w:p>
    <w:p>
      <w:pPr>
        <w:pStyle w:val="3"/>
        <w:keepNext w:val="0"/>
        <w:keepLines w:val="0"/>
        <w:widowControl/>
        <w:suppressLineNumbers w:val="0"/>
        <w:spacing w:line="540" w:lineRule="atLeast"/>
        <w:ind w:left="0" w:firstLine="630"/>
        <w:jc w:val="left"/>
      </w:pPr>
      <w:r>
        <w:rPr>
          <w:rFonts w:hint="eastAsia" w:ascii="黑体" w:hAnsi="宋体" w:eastAsia="黑体" w:cs="黑体"/>
          <w:color w:val="454545"/>
          <w:sz w:val="31"/>
          <w:szCs w:val="31"/>
          <w:bdr w:val="none" w:color="auto" w:sz="0" w:space="0"/>
        </w:rPr>
        <w:t>二、高中数学（竞赛方向）岗位可报考专业：</w:t>
      </w:r>
    </w:p>
    <w:p>
      <w:pPr>
        <w:pStyle w:val="3"/>
        <w:keepNext w:val="0"/>
        <w:keepLines w:val="0"/>
        <w:widowControl/>
        <w:suppressLineNumbers w:val="0"/>
        <w:spacing w:line="540" w:lineRule="atLeast"/>
        <w:ind w:left="0" w:firstLine="630"/>
        <w:jc w:val="left"/>
      </w:pPr>
      <w:r>
        <w:rPr>
          <w:rFonts w:hint="default" w:ascii="仿宋_GB2312" w:eastAsia="仿宋_GB2312" w:cs="仿宋_GB2312"/>
          <w:color w:val="454545"/>
          <w:sz w:val="31"/>
          <w:szCs w:val="31"/>
          <w:bdr w:val="none" w:color="auto" w:sz="0" w:space="0"/>
        </w:rPr>
        <w:t>数学教育、数学与应用数学、数学与应用数学（师范）、信息与计算科学、数学与计算数学、基础数学、</w:t>
      </w:r>
      <w:r>
        <w:rPr>
          <w:rFonts w:hint="default" w:ascii="仿宋_GB2312" w:eastAsia="仿宋_GB2312" w:cs="仿宋_GB2312"/>
          <w:color w:val="auto"/>
          <w:sz w:val="31"/>
          <w:szCs w:val="31"/>
          <w:u w:val="none"/>
          <w:bdr w:val="none" w:color="auto" w:sz="0" w:space="0"/>
        </w:rPr>
        <w:t>数理基础科学</w:t>
      </w:r>
      <w:r>
        <w:rPr>
          <w:rFonts w:hint="default" w:ascii="仿宋_GB2312" w:eastAsia="仿宋_GB2312" w:cs="仿宋_GB2312"/>
          <w:color w:val="454545"/>
          <w:sz w:val="31"/>
          <w:szCs w:val="31"/>
          <w:bdr w:val="none" w:color="auto" w:sz="0" w:space="0"/>
        </w:rPr>
        <w:t>、统计学、应用统计学等。</w:t>
      </w:r>
    </w:p>
    <w:p>
      <w:pPr>
        <w:pStyle w:val="3"/>
        <w:keepNext w:val="0"/>
        <w:keepLines w:val="0"/>
        <w:widowControl/>
        <w:suppressLineNumbers w:val="0"/>
        <w:spacing w:line="540" w:lineRule="atLeast"/>
        <w:ind w:left="0" w:firstLine="630"/>
        <w:jc w:val="left"/>
      </w:pPr>
      <w:r>
        <w:rPr>
          <w:rFonts w:hint="eastAsia" w:ascii="黑体" w:hAnsi="宋体" w:eastAsia="黑体" w:cs="黑体"/>
          <w:color w:val="454545"/>
          <w:sz w:val="31"/>
          <w:szCs w:val="31"/>
          <w:bdr w:val="none" w:color="auto" w:sz="0" w:space="0"/>
        </w:rPr>
        <w:t>三、高中物理（竞赛方向）岗位可报考专业：</w:t>
      </w:r>
    </w:p>
    <w:p>
      <w:pPr>
        <w:pStyle w:val="3"/>
        <w:keepNext w:val="0"/>
        <w:keepLines w:val="0"/>
        <w:widowControl/>
        <w:suppressLineNumbers w:val="0"/>
        <w:spacing w:line="540" w:lineRule="atLeast"/>
        <w:ind w:left="0" w:firstLine="630"/>
        <w:jc w:val="left"/>
      </w:pPr>
      <w:r>
        <w:rPr>
          <w:rFonts w:hint="default" w:ascii="仿宋_GB2312" w:eastAsia="仿宋_GB2312" w:cs="仿宋_GB2312"/>
          <w:color w:val="454545"/>
          <w:sz w:val="31"/>
          <w:szCs w:val="31"/>
          <w:bdr w:val="none" w:color="auto" w:sz="0" w:space="0"/>
        </w:rPr>
        <w:t>物理教育、物理学、应用物理学、核物理、理论物理、粒子物理与原子核物理、原子与分子物理、等离子体物理、凝聚态物理、声学、光学、无线电物理、</w:t>
      </w:r>
      <w:r>
        <w:rPr>
          <w:rFonts w:hint="default" w:ascii="仿宋_GB2312" w:eastAsia="仿宋_GB2312" w:cs="仿宋_GB2312"/>
          <w:color w:val="333333"/>
          <w:sz w:val="31"/>
          <w:szCs w:val="31"/>
          <w:bdr w:val="none" w:color="auto" w:sz="0" w:space="0"/>
          <w:shd w:val="clear" w:fill="FFFFFF"/>
        </w:rPr>
        <w:t>物理化学、化学物理、天体物理、天体测量与天体力学、大气物理学与大气环境、空间物理学、地球物理学、固体地球物理学等</w:t>
      </w:r>
      <w:r>
        <w:rPr>
          <w:rFonts w:hint="default" w:ascii="仿宋_GB2312" w:eastAsia="仿宋_GB2312" w:cs="仿宋_GB2312"/>
          <w:color w:val="454545"/>
          <w:sz w:val="31"/>
          <w:szCs w:val="31"/>
          <w:bdr w:val="none" w:color="auto" w:sz="0" w:space="0"/>
        </w:rPr>
        <w:t>。</w:t>
      </w:r>
    </w:p>
    <w:p>
      <w:pPr>
        <w:pStyle w:val="3"/>
        <w:keepNext w:val="0"/>
        <w:keepLines w:val="0"/>
        <w:widowControl/>
        <w:suppressLineNumbers w:val="0"/>
        <w:spacing w:line="540" w:lineRule="atLeast"/>
        <w:ind w:left="0" w:firstLine="630"/>
        <w:jc w:val="left"/>
      </w:pPr>
      <w:r>
        <w:rPr>
          <w:rFonts w:hint="eastAsia" w:ascii="黑体" w:hAnsi="宋体" w:eastAsia="黑体" w:cs="黑体"/>
          <w:color w:val="454545"/>
          <w:sz w:val="31"/>
          <w:szCs w:val="31"/>
          <w:bdr w:val="none" w:color="auto" w:sz="0" w:space="0"/>
        </w:rPr>
        <w:t>四、高中化学（竞赛方向）岗位可报考专业：</w:t>
      </w:r>
    </w:p>
    <w:p>
      <w:pPr>
        <w:pStyle w:val="3"/>
        <w:keepNext w:val="0"/>
        <w:keepLines w:val="0"/>
        <w:widowControl/>
        <w:suppressLineNumbers w:val="0"/>
        <w:spacing w:line="540" w:lineRule="atLeast"/>
        <w:ind w:left="0" w:firstLine="645"/>
        <w:jc w:val="left"/>
      </w:pPr>
      <w:r>
        <w:rPr>
          <w:rFonts w:hint="default" w:ascii="仿宋_GB2312" w:eastAsia="仿宋_GB2312" w:cs="仿宋_GB2312"/>
          <w:color w:val="454545"/>
          <w:sz w:val="31"/>
          <w:szCs w:val="31"/>
          <w:bdr w:val="none" w:color="auto" w:sz="0" w:space="0"/>
        </w:rPr>
        <w:t>化学教育、化学、化学（师范）、化学师范、化学工程、应用化学、化学工程与工艺、高分子材料与工程、化学分析、应用化工技术、精细化工、材料化学、有机化学、化学工艺、分析化学、无机化学、药学检验、毒物分析、材料科学与工程（材料化工）、物理化学、化学物理、高分子技术、制药工程、材料科学与工程（高分子方向）、分子科学工程、高分子化学与物理、高分子材料科学与工程、化学工程与工艺（高分子材料）、材料化工、应用化学精细化工、轻化工程、工业催化（环境化学方向）、生物化工、生物化工（高分子材料方向）、应用化学（分析化学）、能源化学工程、药物制剂、材料科学与工程、化学工程与工艺（化学工程）、生物化工、无机非金属材料工程等。</w:t>
      </w:r>
    </w:p>
    <w:p>
      <w:pPr>
        <w:pStyle w:val="3"/>
        <w:keepNext w:val="0"/>
        <w:keepLines w:val="0"/>
        <w:widowControl/>
        <w:suppressLineNumbers w:val="0"/>
        <w:spacing w:line="540" w:lineRule="atLeast"/>
        <w:ind w:left="0" w:firstLine="630"/>
        <w:jc w:val="left"/>
      </w:pPr>
      <w:r>
        <w:rPr>
          <w:rFonts w:hint="eastAsia" w:ascii="黑体" w:hAnsi="宋体" w:eastAsia="黑体" w:cs="黑体"/>
          <w:color w:val="454545"/>
          <w:sz w:val="31"/>
          <w:szCs w:val="31"/>
          <w:bdr w:val="none" w:color="auto" w:sz="0" w:space="0"/>
        </w:rPr>
        <w:t>五、高中信息技术（竞赛方向）岗位可报考专业：</w:t>
      </w:r>
    </w:p>
    <w:p>
      <w:pPr>
        <w:pStyle w:val="3"/>
        <w:keepNext w:val="0"/>
        <w:keepLines w:val="0"/>
        <w:widowControl/>
        <w:suppressLineNumbers w:val="0"/>
        <w:spacing w:line="540" w:lineRule="atLeast"/>
        <w:ind w:left="0" w:firstLine="630"/>
        <w:jc w:val="left"/>
      </w:pPr>
      <w:r>
        <w:rPr>
          <w:rFonts w:hint="default" w:ascii="仿宋_GB2312" w:eastAsia="仿宋_GB2312" w:cs="仿宋_GB2312"/>
          <w:color w:val="454545"/>
          <w:sz w:val="31"/>
          <w:szCs w:val="31"/>
          <w:bdr w:val="none" w:color="auto" w:sz="0" w:space="0"/>
        </w:rPr>
        <w:t>信息技术、计算机网络技术、计算机应用技术、计算机技术与应用、计算机科学与技术、信息科学技术、电子信息工程技术、网络工程、计算和信息管理、软件工程、信息管理和信息系统、信息与计算科学、电子信息技术、软件技术、教育学（教育技术）、教育技术学、计算机信息管理等。</w:t>
      </w:r>
    </w:p>
    <w:p>
      <w:pPr>
        <w:pStyle w:val="3"/>
        <w:keepNext w:val="0"/>
        <w:keepLines w:val="0"/>
        <w:widowControl/>
        <w:suppressLineNumbers w:val="0"/>
        <w:spacing w:line="540" w:lineRule="atLeast"/>
        <w:ind w:left="0" w:firstLine="630"/>
        <w:jc w:val="left"/>
      </w:pPr>
      <w:r>
        <w:rPr>
          <w:rFonts w:hint="default" w:ascii="仿宋_GB2312" w:eastAsia="仿宋_GB2312" w:cs="仿宋_GB2312"/>
          <w:color w:val="454545"/>
          <w:sz w:val="31"/>
          <w:szCs w:val="31"/>
          <w:bdr w:val="none" w:color="auto" w:sz="0" w:space="0"/>
        </w:rPr>
        <w:t> </w:t>
      </w:r>
    </w:p>
    <w:p>
      <w:pPr>
        <w:pStyle w:val="3"/>
        <w:keepNext w:val="0"/>
        <w:keepLines w:val="0"/>
        <w:widowControl/>
        <w:suppressLineNumbers w:val="0"/>
        <w:spacing w:line="540" w:lineRule="atLeast"/>
        <w:ind w:left="0" w:firstLine="630"/>
        <w:jc w:val="left"/>
      </w:pPr>
      <w:r>
        <w:rPr>
          <w:rFonts w:hint="default" w:ascii="仿宋_GB2312" w:eastAsia="仿宋_GB2312" w:cs="仿宋_GB2312"/>
          <w:color w:val="454545"/>
          <w:sz w:val="31"/>
          <w:szCs w:val="31"/>
          <w:bdr w:val="none" w:color="auto" w:sz="0" w:space="0"/>
        </w:rPr>
        <w:t>本办法仅适用于本次招聘。未尽事宜，由乐清市教育局、乐清市人力资源和社会保障局会同浙江省乐清中学负责解释。</w:t>
      </w:r>
    </w:p>
    <w:p>
      <w:pPr>
        <w:pStyle w:val="3"/>
        <w:keepNext w:val="0"/>
        <w:keepLines w:val="0"/>
        <w:widowControl/>
        <w:suppressLineNumbers w:val="0"/>
        <w:spacing w:line="540" w:lineRule="atLeast"/>
        <w:ind w:left="0" w:firstLine="630"/>
        <w:jc w:val="left"/>
      </w:pPr>
      <w:r>
        <w:rPr>
          <w:rFonts w:hint="default" w:ascii="仿宋_GB2312" w:eastAsia="仿宋_GB2312" w:cs="仿宋_GB2312"/>
          <w:color w:val="454545"/>
          <w:sz w:val="31"/>
          <w:szCs w:val="31"/>
          <w:bdr w:val="none" w:color="auto" w:sz="0" w:space="0"/>
        </w:rPr>
        <w:t> </w:t>
      </w:r>
    </w:p>
    <w:p>
      <w:pPr>
        <w:pStyle w:val="3"/>
        <w:keepNext w:val="0"/>
        <w:keepLines w:val="0"/>
        <w:widowControl/>
        <w:suppressLineNumbers w:val="0"/>
        <w:spacing w:line="540" w:lineRule="atLeast"/>
        <w:ind w:left="0" w:firstLine="630"/>
        <w:jc w:val="left"/>
      </w:pPr>
      <w:r>
        <w:rPr>
          <w:rFonts w:hint="default" w:ascii="仿宋_GB2312" w:eastAsia="仿宋_GB2312" w:cs="仿宋_GB2312"/>
          <w:color w:val="454545"/>
          <w:sz w:val="31"/>
          <w:szCs w:val="31"/>
          <w:bdr w:val="none" w:color="auto" w:sz="0" w:space="0"/>
        </w:rPr>
        <w:t> </w:t>
      </w:r>
    </w:p>
    <w:p>
      <w:pPr>
        <w:pStyle w:val="3"/>
        <w:keepNext w:val="0"/>
        <w:keepLines w:val="0"/>
        <w:widowControl/>
        <w:suppressLineNumbers w:val="0"/>
        <w:ind w:left="0" w:firstLine="210"/>
        <w:jc w:val="left"/>
      </w:pPr>
      <w:r>
        <w:rPr>
          <w:rFonts w:hint="default" w:ascii="仿宋_GB2312" w:eastAsia="仿宋_GB2312" w:cs="仿宋_GB2312"/>
          <w:color w:val="454545"/>
          <w:sz w:val="31"/>
          <w:szCs w:val="31"/>
          <w:bdr w:val="none" w:color="auto" w:sz="0" w:space="0"/>
        </w:rPr>
        <w:t>乐清市教育局办公室                2018年11月2日印发</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auto"/>
    <w:pitch w:val="default"/>
    <w:sig w:usb0="A10006FF" w:usb1="4000205B" w:usb2="00000010"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615B1B"/>
    <w:rsid w:val="3A012162"/>
    <w:rsid w:val="7C615B1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uiPriority w:val="0"/>
    <w:rPr>
      <w:color w:val="333333"/>
      <w:u w:val="none"/>
    </w:rPr>
  </w:style>
  <w:style w:type="character" w:styleId="7">
    <w:name w:val="Hyperlink"/>
    <w:basedOn w:val="4"/>
    <w:uiPriority w:val="0"/>
    <w:rPr>
      <w:color w:val="333333"/>
      <w:u w:val="none"/>
    </w:rPr>
  </w:style>
  <w:style w:type="character" w:customStyle="1" w:styleId="9">
    <w:name w:val="bsharetext"/>
    <w:basedOn w:val="4"/>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2018-11-02T14:08:00Z</dcterms:created>
  <dc:creator>水无鱼</dc:creator>
  <cp:lastModifiedBy>水无鱼</cp:lastModifiedBy>
  <dcterms:modified xsi:type="dcterms:W3CDTF">2018-11-02T14:20:01Z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