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  <w:t>国家重点师范大学名单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outlineLvl w:val="9"/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</w:pP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北京师范大学     华东师范大学     华中师范大学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东北师范大学     南京师范大学     湖南师范大学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华南师范大学     陕西师范大学     首都师范大学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浙江师范大学     福建师范大学     天津师范大学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96FA1"/>
    <w:rsid w:val="33D96F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23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2018-11-08T08:07:00Z</dcterms:created>
  <dc:creator>0123</dc:creator>
  <cp:lastModifiedBy>0123</cp:lastModifiedBy>
  <dcterms:modified xsi:type="dcterms:W3CDTF">2018-11-08T08:07:57Z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