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微软雅黑" w:hAnsi="微软雅黑" w:eastAsia="微软雅黑" w:cs="微软雅黑"/>
          <w:b w:val="0"/>
          <w:i w:val="0"/>
          <w:caps w:val="0"/>
          <w:color w:val="454545"/>
          <w:spacing w:val="0"/>
          <w:sz w:val="24"/>
          <w:szCs w:val="24"/>
        </w:rPr>
      </w:pPr>
      <w:bookmarkStart w:id="0" w:name="_GoBack"/>
      <w:r>
        <w:rPr>
          <w:rFonts w:ascii="仿宋" w:hAnsi="仿宋" w:eastAsia="仿宋" w:cs="仿宋"/>
          <w:b w:val="0"/>
          <w:i w:val="0"/>
          <w:caps w:val="0"/>
          <w:color w:val="454545"/>
          <w:spacing w:val="0"/>
          <w:sz w:val="43"/>
          <w:szCs w:val="43"/>
          <w:bdr w:val="none" w:color="auto" w:sz="0" w:space="0"/>
        </w:rPr>
        <w:t>温州市洞头区教育局关于2018年赴温州大学招聘教师的</w:t>
      </w:r>
      <w:r>
        <w:rPr>
          <w:rFonts w:hint="eastAsia" w:ascii="仿宋" w:hAnsi="仿宋" w:eastAsia="仿宋" w:cs="仿宋"/>
          <w:b w:val="0"/>
          <w:i w:val="0"/>
          <w:caps w:val="0"/>
          <w:color w:val="454545"/>
          <w:spacing w:val="0"/>
          <w:sz w:val="43"/>
          <w:szCs w:val="43"/>
          <w:bdr w:val="none" w:color="auto" w:sz="0" w:space="0"/>
        </w:rPr>
        <w:t>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为及时补充2019年学科专任教师，根据《洞头县事业单位公开招聘工作人员暂行办法》（洞政发</w:t>
      </w:r>
      <w:r>
        <w:rPr>
          <w:rFonts w:hint="eastAsia" w:ascii="仿宋" w:hAnsi="仿宋" w:eastAsia="仿宋" w:cs="仿宋"/>
          <w:b w:val="0"/>
          <w:i w:val="0"/>
          <w:caps w:val="0"/>
          <w:color w:val="454545"/>
          <w:spacing w:val="0"/>
          <w:sz w:val="36"/>
          <w:szCs w:val="36"/>
          <w:bdr w:val="none" w:color="auto" w:sz="0" w:space="0"/>
        </w:rPr>
        <w:t>〔2009〕</w:t>
      </w:r>
      <w:r>
        <w:rPr>
          <w:rFonts w:hint="eastAsia" w:ascii="仿宋" w:hAnsi="仿宋" w:eastAsia="仿宋" w:cs="仿宋"/>
          <w:b w:val="0"/>
          <w:i w:val="0"/>
          <w:caps w:val="0"/>
          <w:color w:val="454545"/>
          <w:spacing w:val="0"/>
          <w:sz w:val="31"/>
          <w:szCs w:val="31"/>
          <w:bdr w:val="none" w:color="auto" w:sz="0" w:space="0"/>
        </w:rPr>
        <w:t>33号）、《洞头县教育局 洞头县人力资源和社会保障局关于印发紧缺学科教师招聘工作方案的通知》（洞教政〔2012〕95号）、《洞头县教育局 洞头县人力资源和社会保障局关于开设学前教育教师招聘“绿色通道”的通知》（洞教政〔2014〕74号）和《进一步规范公办学校教师公开招聘工作的意见》（温教人〔2015〕22号）文件精神，经研究决定赴温州大学公开招聘教师，现将具体情况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一、招聘计划数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招聘事业编制教师17名，具体招聘岗位、要求详见《2018年洞头区赴温州大学招聘教师计划表》（附表）。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二、招聘范围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（一）学前教育岗位的招聘范围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各省（自治区、直辖市）师范院校幼儿教育类专业、取得教师资格证或全国教师资格统考成绩合格证的专科及以上全日制应届毕业生。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（二）其他中小学岗位的招聘范围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1.“211”工程院校全日制本科及以上应届毕业生；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2.各省（市）重点师范大学和第一批被温州大学录取的全日制本科及以上应届师范毕业生和国家免费师范生；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3.省高等学校省级优秀全日制本科及以上应届师范毕业生。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三、招聘条件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（一）热爱教育事业，立志从事教育工作，服从分配，愿意为洞头教育事业作贡献。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二）具有与招聘岗位相应的学历、专业；取得相应学段学科的教师资格证或相应学段学科全国教师资格统考成绩合格证；取得普通话等级证书（语文教育岗位要求二级甲等及以上，其他岗位要求二级乙等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（一）现场报名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1.温州大学：2018年11月28日。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2.毕业生携带报名表、个人简历、教师资格证、相关荣誉或等级证书的原件及复印件到现场报名。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1.初审：在现场报名时进行，根据公告要求，审核毕业生的资格条件。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2.复审：由招聘工作小组在报名结束后集中进行。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（三）组织考核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1.同一岗位符合报考条件的人数与招聘计划数达不到3：1比例的，将相应核减或取消招聘计划（招聘计划数4个及以上的学科可按2:1比例开考）。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2.组织面试。面试采用试讲方式，主要考察应聘人员的基本素养、逻辑思维、教育教学水平和业务能力、仪表举止等。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面试考核时间、地点另行通知。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面试考核设置最低控制线，即面试成绩按百分制低于70分的不予签订毕业生就业协议书。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（四）签订协议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按成绩从高到低依次按岗位数1:1确定拟签订就业协议书对象。应聘者按其报考学科选择职位，与教育局签订毕业生就业协议书，若有对象放弃的依次递补。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（五）体检考察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签约人员参加统一组织的体检，体检不合格者淘汰，同时解除就业协议，空缺名额不再递补。参照《国家公务员局关于做好公务员录用考察工作的通知》（国公局发〔2013〕2号）进行考察，由教育局组织实施。自愿放弃者，须在3个工作日内提交书面申请。考察不宜聘用的，解除就业协议，空缺名额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（六）公示聘用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考察合格后，对拟聘用对象进行公示，公示期为7个工作日。公示期间，反映有影响聘用问题并查有实据的，则解除就业协议。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五、相关规定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1.聘用人员由区教育局统一分配，不服从分配或逾期不报到的，不予聘用。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2. 聘用人员在洞头区服务年限，按照《温州市洞头区机关事业单位工作人员调离本区积分管理办法》（洞委办发〔2018〕49号）规定执行。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3.签订就业协议书的毕业生在2019年7月前将档案调至洞头区教育局，在8月1日前不能按规定取得应聘岗位（学科）规定的学历学位证书和教师资格证的，取消聘用资格。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 温州市洞头区教育局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2018年11月20日 </w:t>
      </w:r>
      <w:r>
        <w:rPr>
          <w:rFonts w:ascii="仿宋_GB2312" w:hAnsi="微软雅黑" w:eastAsia="仿宋_GB2312" w:cs="仿宋_GB2312"/>
          <w:b w:val="0"/>
          <w:i w:val="0"/>
          <w:caps w:val="0"/>
          <w:color w:val="000000"/>
          <w:spacing w:val="0"/>
          <w:sz w:val="31"/>
          <w:szCs w:val="31"/>
          <w:bdr w:val="none" w:color="auto" w:sz="0" w:space="0"/>
        </w:rPr>
        <w:t> </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黑体" w:hAnsi="宋体" w:eastAsia="黑体" w:cs="黑体"/>
          <w:b w:val="0"/>
          <w:i w:val="0"/>
          <w:caps w:val="0"/>
          <w:color w:val="454545"/>
          <w:spacing w:val="0"/>
          <w:sz w:val="31"/>
          <w:szCs w:val="31"/>
          <w:bdr w:val="none" w:color="auto" w:sz="0" w:space="0"/>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43"/>
          <w:szCs w:val="43"/>
          <w:bdr w:val="none" w:color="auto" w:sz="0" w:space="0"/>
        </w:rPr>
        <w:t>          2018年洞头区赴温州大学招聘教师计划表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firstLine="420"/>
        <w:jc w:val="left"/>
        <w:rPr>
          <w:rFonts w:hint="eastAsia" w:ascii="微软雅黑" w:hAnsi="微软雅黑" w:eastAsia="微软雅黑" w:cs="微软雅黑"/>
          <w:b w:val="0"/>
          <w:i w:val="0"/>
          <w:caps w:val="0"/>
          <w:color w:val="454545"/>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default" w:ascii="仿宋_GB2312" w:hAnsi="微软雅黑" w:eastAsia="仿宋_GB2312" w:cs="仿宋_GB2312"/>
          <w:b w:val="0"/>
          <w:i w:val="0"/>
          <w:caps w:val="0"/>
          <w:color w:val="454545"/>
          <w:spacing w:val="0"/>
          <w:sz w:val="31"/>
          <w:szCs w:val="31"/>
          <w:bdr w:val="none" w:color="auto" w:sz="0" w:space="0"/>
        </w:rPr>
        <w:t>单位（盖章）：温州市洞头区教育局</w:t>
      </w:r>
    </w:p>
    <w:tbl>
      <w:tblPr>
        <w:tblW w:w="9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878"/>
        <w:gridCol w:w="1101"/>
        <w:gridCol w:w="1188"/>
        <w:gridCol w:w="1152"/>
        <w:gridCol w:w="1187"/>
        <w:gridCol w:w="2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48" w:hRule="atLeast"/>
        </w:trPr>
        <w:tc>
          <w:tcPr>
            <w:tcW w:w="187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15" w:right="0" w:firstLine="420"/>
              <w:jc w:val="center"/>
            </w:pPr>
            <w:r>
              <w:rPr>
                <w:rFonts w:hint="eastAsia" w:ascii="宋体" w:hAnsi="宋体" w:eastAsia="宋体" w:cs="宋体"/>
                <w:b w:val="0"/>
                <w:i w:val="0"/>
                <w:caps w:val="0"/>
                <w:color w:val="454545"/>
                <w:spacing w:val="0"/>
                <w:sz w:val="24"/>
                <w:szCs w:val="24"/>
                <w:bdr w:val="none" w:color="auto" w:sz="0" w:space="0"/>
              </w:rPr>
              <w:t>岗位学科</w:t>
            </w:r>
          </w:p>
        </w:tc>
        <w:tc>
          <w:tcPr>
            <w:tcW w:w="110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eastAsia" w:ascii="宋体" w:hAnsi="宋体" w:eastAsia="宋体" w:cs="宋体"/>
                <w:b w:val="0"/>
                <w:i w:val="0"/>
                <w:caps w:val="0"/>
                <w:color w:val="454545"/>
                <w:spacing w:val="0"/>
                <w:sz w:val="24"/>
                <w:szCs w:val="24"/>
                <w:bdr w:val="none" w:color="auto" w:sz="0" w:space="0"/>
              </w:rPr>
              <w:t>人数</w:t>
            </w:r>
          </w:p>
        </w:tc>
        <w:tc>
          <w:tcPr>
            <w:tcW w:w="118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eastAsia" w:ascii="宋体" w:hAnsi="宋体" w:eastAsia="宋体" w:cs="宋体"/>
                <w:b w:val="0"/>
                <w:i w:val="0"/>
                <w:caps w:val="0"/>
                <w:color w:val="454545"/>
                <w:spacing w:val="0"/>
                <w:sz w:val="24"/>
                <w:szCs w:val="24"/>
                <w:bdr w:val="none" w:color="auto" w:sz="0" w:space="0"/>
              </w:rPr>
              <w:t>学历专业要求</w:t>
            </w:r>
          </w:p>
        </w:tc>
        <w:tc>
          <w:tcPr>
            <w:tcW w:w="115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eastAsia" w:ascii="宋体" w:hAnsi="宋体" w:eastAsia="宋体" w:cs="宋体"/>
                <w:b w:val="0"/>
                <w:i w:val="0"/>
                <w:caps w:val="0"/>
                <w:color w:val="454545"/>
                <w:spacing w:val="0"/>
                <w:sz w:val="24"/>
                <w:szCs w:val="24"/>
                <w:bdr w:val="none" w:color="auto" w:sz="0" w:space="0"/>
              </w:rPr>
              <w:t>其他要求</w:t>
            </w:r>
          </w:p>
        </w:tc>
        <w:tc>
          <w:tcPr>
            <w:tcW w:w="118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eastAsia" w:ascii="宋体" w:hAnsi="宋体" w:eastAsia="宋体" w:cs="宋体"/>
                <w:b w:val="0"/>
                <w:i w:val="0"/>
                <w:caps w:val="0"/>
                <w:color w:val="454545"/>
                <w:spacing w:val="0"/>
                <w:sz w:val="24"/>
                <w:szCs w:val="24"/>
                <w:bdr w:val="none" w:color="auto" w:sz="0" w:space="0"/>
              </w:rPr>
              <w:t>联系人</w:t>
            </w:r>
          </w:p>
        </w:tc>
        <w:tc>
          <w:tcPr>
            <w:tcW w:w="2954"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eastAsia" w:ascii="宋体" w:hAnsi="宋体" w:eastAsia="宋体" w:cs="宋体"/>
                <w:b w:val="0"/>
                <w:i w:val="0"/>
                <w:caps w:val="0"/>
                <w:color w:val="454545"/>
                <w:spacing w:val="0"/>
                <w:sz w:val="24"/>
                <w:szCs w:val="24"/>
                <w:bdr w:val="none" w:color="auto" w:sz="0" w:space="0"/>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5" w:hRule="atLeast"/>
        </w:trPr>
        <w:tc>
          <w:tcPr>
            <w:tcW w:w="187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中小学心理健康</w:t>
            </w:r>
          </w:p>
        </w:tc>
        <w:tc>
          <w:tcPr>
            <w:tcW w:w="110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Times New Roman" w:hAnsi="Times New Roman" w:eastAsia="微软雅黑" w:cs="Times New Roman"/>
                <w:b w:val="0"/>
                <w:i w:val="0"/>
                <w:caps w:val="0"/>
                <w:color w:val="454545"/>
                <w:spacing w:val="0"/>
                <w:sz w:val="31"/>
                <w:szCs w:val="31"/>
                <w:bdr w:val="none" w:color="auto" w:sz="0" w:space="0"/>
              </w:rPr>
              <w:t>2</w:t>
            </w:r>
          </w:p>
        </w:tc>
        <w:tc>
          <w:tcPr>
            <w:tcW w:w="11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本科及以上心理健康及相关专业</w:t>
            </w:r>
          </w:p>
        </w:tc>
        <w:tc>
          <w:tcPr>
            <w:tcW w:w="115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具备初中及以上相应教师资格证</w:t>
            </w:r>
          </w:p>
        </w:tc>
        <w:tc>
          <w:tcPr>
            <w:tcW w:w="1187"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曾婵婵</w:t>
            </w:r>
          </w:p>
        </w:tc>
        <w:tc>
          <w:tcPr>
            <w:tcW w:w="2954"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Times New Roman" w:hAnsi="Times New Roman" w:eastAsia="微软雅黑" w:cs="Times New Roman"/>
                <w:b w:val="0"/>
                <w:i w:val="0"/>
                <w:caps w:val="0"/>
                <w:color w:val="454545"/>
                <w:spacing w:val="0"/>
                <w:sz w:val="31"/>
                <w:szCs w:val="31"/>
                <w:bdr w:val="none" w:color="auto" w:sz="0" w:space="0"/>
              </w:rPr>
              <w:t>13858831998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11" w:hRule="atLeast"/>
        </w:trPr>
        <w:tc>
          <w:tcPr>
            <w:tcW w:w="187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小学语文</w:t>
            </w:r>
          </w:p>
        </w:tc>
        <w:tc>
          <w:tcPr>
            <w:tcW w:w="110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Times New Roman" w:hAnsi="Times New Roman" w:eastAsia="微软雅黑" w:cs="Times New Roman"/>
                <w:b w:val="0"/>
                <w:i w:val="0"/>
                <w:caps w:val="0"/>
                <w:color w:val="454545"/>
                <w:spacing w:val="0"/>
                <w:sz w:val="31"/>
                <w:szCs w:val="31"/>
                <w:bdr w:val="none" w:color="auto" w:sz="0" w:space="0"/>
              </w:rPr>
              <w:t>2</w:t>
            </w:r>
          </w:p>
        </w:tc>
        <w:tc>
          <w:tcPr>
            <w:tcW w:w="11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本科及以上语文及相关专业</w:t>
            </w:r>
          </w:p>
        </w:tc>
        <w:tc>
          <w:tcPr>
            <w:tcW w:w="115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具备小学及以上相应教师资格证</w:t>
            </w:r>
          </w:p>
        </w:tc>
        <w:tc>
          <w:tcPr>
            <w:tcW w:w="1187"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295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11" w:hRule="atLeast"/>
        </w:trPr>
        <w:tc>
          <w:tcPr>
            <w:tcW w:w="187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中小学科学</w:t>
            </w:r>
          </w:p>
        </w:tc>
        <w:tc>
          <w:tcPr>
            <w:tcW w:w="110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Times New Roman" w:hAnsi="Times New Roman" w:eastAsia="微软雅黑" w:cs="Times New Roman"/>
                <w:b w:val="0"/>
                <w:i w:val="0"/>
                <w:caps w:val="0"/>
                <w:color w:val="454545"/>
                <w:spacing w:val="0"/>
                <w:sz w:val="31"/>
                <w:szCs w:val="31"/>
                <w:bdr w:val="none" w:color="auto" w:sz="0" w:space="0"/>
              </w:rPr>
              <w:t>2</w:t>
            </w:r>
          </w:p>
        </w:tc>
        <w:tc>
          <w:tcPr>
            <w:tcW w:w="11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本科及以上科学及相关专业</w:t>
            </w:r>
          </w:p>
        </w:tc>
        <w:tc>
          <w:tcPr>
            <w:tcW w:w="115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具备初中及以上相应教师资格证</w:t>
            </w:r>
          </w:p>
        </w:tc>
        <w:tc>
          <w:tcPr>
            <w:tcW w:w="1187"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295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2" w:hRule="atLeast"/>
        </w:trPr>
        <w:tc>
          <w:tcPr>
            <w:tcW w:w="187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初中社政</w:t>
            </w:r>
          </w:p>
        </w:tc>
        <w:tc>
          <w:tcPr>
            <w:tcW w:w="110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Times New Roman" w:hAnsi="Times New Roman" w:eastAsia="微软雅黑" w:cs="Times New Roman"/>
                <w:b w:val="0"/>
                <w:i w:val="0"/>
                <w:caps w:val="0"/>
                <w:color w:val="454545"/>
                <w:spacing w:val="0"/>
                <w:sz w:val="31"/>
                <w:szCs w:val="31"/>
                <w:bdr w:val="none" w:color="auto" w:sz="0" w:space="0"/>
              </w:rPr>
              <w:t>4</w:t>
            </w:r>
          </w:p>
        </w:tc>
        <w:tc>
          <w:tcPr>
            <w:tcW w:w="11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本科及以上社政及相关专业</w:t>
            </w:r>
          </w:p>
        </w:tc>
        <w:tc>
          <w:tcPr>
            <w:tcW w:w="115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具备初中及以上相应教师资格证</w:t>
            </w:r>
          </w:p>
        </w:tc>
        <w:tc>
          <w:tcPr>
            <w:tcW w:w="1187"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295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11" w:hRule="atLeast"/>
        </w:trPr>
        <w:tc>
          <w:tcPr>
            <w:tcW w:w="187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小学信息技术</w:t>
            </w:r>
          </w:p>
        </w:tc>
        <w:tc>
          <w:tcPr>
            <w:tcW w:w="110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Times New Roman" w:hAnsi="Times New Roman" w:eastAsia="微软雅黑" w:cs="Times New Roman"/>
                <w:b w:val="0"/>
                <w:i w:val="0"/>
                <w:caps w:val="0"/>
                <w:color w:val="454545"/>
                <w:spacing w:val="0"/>
                <w:sz w:val="31"/>
                <w:szCs w:val="31"/>
                <w:bdr w:val="none" w:color="auto" w:sz="0" w:space="0"/>
              </w:rPr>
              <w:t>2</w:t>
            </w:r>
          </w:p>
        </w:tc>
        <w:tc>
          <w:tcPr>
            <w:tcW w:w="11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本科及以上信息技术及相关专业</w:t>
            </w:r>
          </w:p>
        </w:tc>
        <w:tc>
          <w:tcPr>
            <w:tcW w:w="115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具备小学及以上相应教师资格证</w:t>
            </w:r>
          </w:p>
        </w:tc>
        <w:tc>
          <w:tcPr>
            <w:tcW w:w="1187"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295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6" w:hRule="atLeast"/>
        </w:trPr>
        <w:tc>
          <w:tcPr>
            <w:tcW w:w="187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中小学体育</w:t>
            </w:r>
          </w:p>
        </w:tc>
        <w:tc>
          <w:tcPr>
            <w:tcW w:w="110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Times New Roman" w:hAnsi="Times New Roman" w:eastAsia="微软雅黑" w:cs="Times New Roman"/>
                <w:b w:val="0"/>
                <w:i w:val="0"/>
                <w:caps w:val="0"/>
                <w:color w:val="454545"/>
                <w:spacing w:val="0"/>
                <w:sz w:val="31"/>
                <w:szCs w:val="31"/>
                <w:bdr w:val="none" w:color="auto" w:sz="0" w:space="0"/>
              </w:rPr>
              <w:t>1</w:t>
            </w:r>
          </w:p>
        </w:tc>
        <w:tc>
          <w:tcPr>
            <w:tcW w:w="11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本科及以上体育及相关专业</w:t>
            </w:r>
          </w:p>
        </w:tc>
        <w:tc>
          <w:tcPr>
            <w:tcW w:w="115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具备初中及以上相应教师资格证</w:t>
            </w:r>
          </w:p>
        </w:tc>
        <w:tc>
          <w:tcPr>
            <w:tcW w:w="1187"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295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11" w:hRule="atLeast"/>
        </w:trPr>
        <w:tc>
          <w:tcPr>
            <w:tcW w:w="187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特殊教育</w:t>
            </w:r>
          </w:p>
        </w:tc>
        <w:tc>
          <w:tcPr>
            <w:tcW w:w="110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Times New Roman" w:hAnsi="Times New Roman" w:eastAsia="微软雅黑" w:cs="Times New Roman"/>
                <w:b w:val="0"/>
                <w:i w:val="0"/>
                <w:caps w:val="0"/>
                <w:color w:val="454545"/>
                <w:spacing w:val="0"/>
                <w:sz w:val="31"/>
                <w:szCs w:val="31"/>
                <w:bdr w:val="none" w:color="auto" w:sz="0" w:space="0"/>
              </w:rPr>
              <w:t>1</w:t>
            </w:r>
          </w:p>
        </w:tc>
        <w:tc>
          <w:tcPr>
            <w:tcW w:w="11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本科及以上特殊教育及相关专业</w:t>
            </w:r>
          </w:p>
        </w:tc>
        <w:tc>
          <w:tcPr>
            <w:tcW w:w="115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具备初中及以上相应教师资格证</w:t>
            </w:r>
          </w:p>
        </w:tc>
        <w:tc>
          <w:tcPr>
            <w:tcW w:w="1187"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295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21" w:hRule="atLeast"/>
        </w:trPr>
        <w:tc>
          <w:tcPr>
            <w:tcW w:w="187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学前教育</w:t>
            </w:r>
          </w:p>
        </w:tc>
        <w:tc>
          <w:tcPr>
            <w:tcW w:w="110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Times New Roman" w:hAnsi="Times New Roman" w:eastAsia="微软雅黑" w:cs="Times New Roman"/>
                <w:b w:val="0"/>
                <w:i w:val="0"/>
                <w:caps w:val="0"/>
                <w:color w:val="454545"/>
                <w:spacing w:val="0"/>
                <w:sz w:val="31"/>
                <w:szCs w:val="31"/>
                <w:bdr w:val="none" w:color="auto" w:sz="0" w:space="0"/>
              </w:rPr>
              <w:t>3</w:t>
            </w:r>
          </w:p>
        </w:tc>
        <w:tc>
          <w:tcPr>
            <w:tcW w:w="11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31"/>
                <w:szCs w:val="31"/>
                <w:bdr w:val="none" w:color="auto" w:sz="0" w:space="0"/>
              </w:rPr>
              <w:t>大专及以上学前教育及相关专业</w:t>
            </w:r>
          </w:p>
        </w:tc>
        <w:tc>
          <w:tcPr>
            <w:tcW w:w="115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具备幼儿园教师资格证</w:t>
            </w:r>
          </w:p>
        </w:tc>
        <w:tc>
          <w:tcPr>
            <w:tcW w:w="1187"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295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宋体" w:hAnsi="宋体" w:eastAsia="宋体" w:cs="宋体"/>
          <w:b w:val="0"/>
          <w:i w:val="0"/>
          <w:caps w:val="0"/>
          <w:color w:val="454545"/>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43"/>
          <w:szCs w:val="43"/>
          <w:bdr w:val="none" w:color="auto" w:sz="0" w:space="0"/>
        </w:rPr>
        <w:t>            温州市洞头区招聘教师报名表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20"/>
        <w:jc w:val="left"/>
        <w:rPr>
          <w:rFonts w:hint="eastAsia" w:ascii="微软雅黑" w:hAnsi="微软雅黑" w:eastAsia="微软雅黑" w:cs="微软雅黑"/>
          <w:b w:val="0"/>
          <w:i w:val="0"/>
          <w:caps w:val="0"/>
          <w:color w:val="454545"/>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24"/>
          <w:szCs w:val="24"/>
          <w:bdr w:val="none" w:color="auto" w:sz="0" w:space="0"/>
        </w:rPr>
        <w:t>报考学科（岗位）：</w:t>
      </w:r>
      <w:r>
        <w:rPr>
          <w:rFonts w:hint="eastAsia" w:ascii="仿宋" w:hAnsi="仿宋" w:eastAsia="仿宋" w:cs="仿宋"/>
          <w:b w:val="0"/>
          <w:i w:val="0"/>
          <w:caps w:val="0"/>
          <w:color w:val="454545"/>
          <w:spacing w:val="0"/>
          <w:sz w:val="24"/>
          <w:szCs w:val="24"/>
          <w:u w:val="single"/>
          <w:bdr w:val="none" w:color="auto" w:sz="0" w:space="0"/>
        </w:rPr>
        <w:t>                    </w:t>
      </w:r>
      <w:r>
        <w:rPr>
          <w:rFonts w:hint="eastAsia" w:ascii="仿宋" w:hAnsi="仿宋" w:eastAsia="仿宋" w:cs="仿宋"/>
          <w:b w:val="0"/>
          <w:i w:val="0"/>
          <w:caps w:val="0"/>
          <w:color w:val="454545"/>
          <w:spacing w:val="0"/>
          <w:sz w:val="24"/>
          <w:szCs w:val="24"/>
          <w:bdr w:val="none" w:color="auto" w:sz="0" w:space="0"/>
        </w:rPr>
        <w:t>                   </w:t>
      </w:r>
    </w:p>
    <w:tbl>
      <w:tblPr>
        <w:tblW w:w="8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176"/>
        <w:gridCol w:w="369"/>
        <w:gridCol w:w="1439"/>
        <w:gridCol w:w="369"/>
        <w:gridCol w:w="155"/>
        <w:gridCol w:w="1050"/>
        <w:gridCol w:w="312"/>
        <w:gridCol w:w="1177"/>
        <w:gridCol w:w="1176"/>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1059" w:hRule="atLeast"/>
        </w:trPr>
        <w:tc>
          <w:tcPr>
            <w:tcW w:w="117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姓 名</w:t>
            </w:r>
          </w:p>
        </w:tc>
        <w:tc>
          <w:tcPr>
            <w:tcW w:w="369"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439"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性别</w:t>
            </w:r>
          </w:p>
        </w:tc>
        <w:tc>
          <w:tcPr>
            <w:tcW w:w="369"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20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政治面貌</w:t>
            </w:r>
          </w:p>
        </w:tc>
        <w:tc>
          <w:tcPr>
            <w:tcW w:w="312"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17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出生年月</w:t>
            </w:r>
          </w:p>
        </w:tc>
        <w:tc>
          <w:tcPr>
            <w:tcW w:w="1176"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177"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jc w:val="center"/>
            </w:pPr>
            <w:r>
              <w:rPr>
                <w:rFonts w:hint="eastAsia" w:ascii="仿宋" w:hAnsi="仿宋" w:eastAsia="仿宋" w:cs="仿宋"/>
                <w:b w:val="0"/>
                <w:i w:val="0"/>
                <w:caps w:val="0"/>
                <w:color w:val="454545"/>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502" w:hRule="atLeast"/>
        </w:trPr>
        <w:tc>
          <w:tcPr>
            <w:tcW w:w="11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时间</w:t>
            </w:r>
          </w:p>
        </w:tc>
        <w:tc>
          <w:tcPr>
            <w:tcW w:w="1808"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574" w:type="dxa"/>
            <w:gridSpan w:val="3"/>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毕业院校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及专业</w:t>
            </w:r>
          </w:p>
        </w:tc>
        <w:tc>
          <w:tcPr>
            <w:tcW w:w="266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177"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802" w:hRule="atLeast"/>
        </w:trPr>
        <w:tc>
          <w:tcPr>
            <w:tcW w:w="11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学历学位层次</w:t>
            </w:r>
          </w:p>
        </w:tc>
        <w:tc>
          <w:tcPr>
            <w:tcW w:w="1808"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574" w:type="dxa"/>
            <w:gridSpan w:val="3"/>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已取得何种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教师资格(专业资格)</w:t>
            </w:r>
          </w:p>
        </w:tc>
        <w:tc>
          <w:tcPr>
            <w:tcW w:w="266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177"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059" w:hRule="atLeast"/>
        </w:trPr>
        <w:tc>
          <w:tcPr>
            <w:tcW w:w="11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原户籍地</w:t>
            </w:r>
          </w:p>
        </w:tc>
        <w:tc>
          <w:tcPr>
            <w:tcW w:w="1808"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574" w:type="dxa"/>
            <w:gridSpan w:val="3"/>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现户籍地</w:t>
            </w:r>
          </w:p>
        </w:tc>
        <w:tc>
          <w:tcPr>
            <w:tcW w:w="1489"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17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身份证</w:t>
            </w:r>
          </w:p>
        </w:tc>
        <w:tc>
          <w:tcPr>
            <w:tcW w:w="117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502" w:hRule="atLeast"/>
        </w:trPr>
        <w:tc>
          <w:tcPr>
            <w:tcW w:w="11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现家庭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住址</w:t>
            </w:r>
          </w:p>
        </w:tc>
        <w:tc>
          <w:tcPr>
            <w:tcW w:w="4871" w:type="dxa"/>
            <w:gridSpan w:val="7"/>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176"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联系电话</w:t>
            </w:r>
          </w:p>
        </w:tc>
        <w:tc>
          <w:tcPr>
            <w:tcW w:w="117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502" w:hRule="atLeast"/>
        </w:trPr>
        <w:tc>
          <w:tcPr>
            <w:tcW w:w="11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获得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荣誉</w:t>
            </w:r>
          </w:p>
        </w:tc>
        <w:tc>
          <w:tcPr>
            <w:tcW w:w="7224"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102" w:hRule="atLeast"/>
        </w:trPr>
        <w:tc>
          <w:tcPr>
            <w:tcW w:w="11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简历</w:t>
            </w:r>
          </w:p>
        </w:tc>
        <w:tc>
          <w:tcPr>
            <w:tcW w:w="7224"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545" w:hRule="atLeast"/>
        </w:trPr>
        <w:tc>
          <w:tcPr>
            <w:tcW w:w="11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诺</w:t>
            </w:r>
          </w:p>
        </w:tc>
        <w:tc>
          <w:tcPr>
            <w:tcW w:w="7224" w:type="dxa"/>
            <w:gridSpan w:val="9"/>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left"/>
            </w:pPr>
            <w:r>
              <w:rPr>
                <w:rFonts w:hint="eastAsia" w:ascii="仿宋" w:hAnsi="仿宋" w:eastAsia="仿宋" w:cs="仿宋"/>
                <w:b w:val="0"/>
                <w:i w:val="0"/>
                <w:caps w:val="0"/>
                <w:color w:val="454545"/>
                <w:spacing w:val="0"/>
                <w:sz w:val="24"/>
                <w:szCs w:val="24"/>
                <w:bdr w:val="none" w:color="auto" w:sz="0" w:space="0"/>
              </w:rPr>
              <w:t>    </w:t>
            </w:r>
            <w:r>
              <w:rPr>
                <w:rFonts w:hint="default" w:ascii="仿宋_GB2312" w:hAnsi="微软雅黑" w:eastAsia="仿宋_GB2312" w:cs="仿宋_GB2312"/>
                <w:b w:val="0"/>
                <w:i w:val="0"/>
                <w:caps w:val="0"/>
                <w:color w:val="454545"/>
                <w:spacing w:val="0"/>
                <w:sz w:val="24"/>
                <w:szCs w:val="24"/>
                <w:bdr w:val="none" w:color="auto" w:sz="0" w:space="0"/>
              </w:rPr>
              <w:t>本人对《温州市洞头区教育局关于赴温州大学招聘教师的公告》内容已了解清楚，并保证以上表内所填写的内容和所提供的材料真实有效。若被录用，愿意服从分配。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jc w:val="left"/>
            </w:pPr>
            <w:r>
              <w:rPr>
                <w:rFonts w:hint="eastAsia" w:ascii="仿宋" w:hAnsi="仿宋" w:eastAsia="仿宋" w:cs="仿宋"/>
                <w:b w:val="0"/>
                <w:i w:val="0"/>
                <w:caps w:val="0"/>
                <w:color w:val="454545"/>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pPr>
            <w:r>
              <w:rPr>
                <w:rFonts w:hint="eastAsia" w:ascii="仿宋" w:hAnsi="仿宋" w:eastAsia="仿宋" w:cs="仿宋"/>
                <w:b w:val="0"/>
                <w:i w:val="0"/>
                <w:caps w:val="0"/>
                <w:color w:val="454545"/>
                <w:spacing w:val="0"/>
                <w:sz w:val="24"/>
                <w:szCs w:val="24"/>
                <w:bdr w:val="none" w:color="auto" w:sz="0" w:space="0"/>
              </w:rPr>
              <w:t>                                   承诺人（签名）______________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989" w:hRule="atLeast"/>
        </w:trPr>
        <w:tc>
          <w:tcPr>
            <w:tcW w:w="11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eastAsia" w:ascii="仿宋" w:hAnsi="仿宋" w:eastAsia="仿宋" w:cs="仿宋"/>
                <w:b w:val="0"/>
                <w:i w:val="0"/>
                <w:caps w:val="0"/>
                <w:color w:val="454545"/>
                <w:spacing w:val="0"/>
                <w:sz w:val="24"/>
                <w:szCs w:val="24"/>
                <w:bdr w:val="none" w:color="auto" w:sz="0" w:space="0"/>
              </w:rPr>
              <w:t>意见</w:t>
            </w:r>
          </w:p>
        </w:tc>
        <w:tc>
          <w:tcPr>
            <w:tcW w:w="2332" w:type="dxa"/>
            <w:gridSpan w:val="4"/>
            <w:tcBorders>
              <w:top w:val="nil"/>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left"/>
            </w:pPr>
            <w:r>
              <w:rPr>
                <w:rFonts w:hint="eastAsia" w:ascii="仿宋" w:hAnsi="仿宋" w:eastAsia="仿宋" w:cs="仿宋"/>
                <w:b w:val="0"/>
                <w:i w:val="0"/>
                <w:caps w:val="0"/>
                <w:color w:val="454545"/>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jc w:val="left"/>
            </w:pPr>
            <w:r>
              <w:rPr>
                <w:rFonts w:hint="eastAsia" w:ascii="仿宋" w:hAnsi="仿宋" w:eastAsia="仿宋" w:cs="仿宋"/>
                <w:b w:val="0"/>
                <w:i w:val="0"/>
                <w:caps w:val="0"/>
                <w:color w:val="454545"/>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jc w:val="left"/>
            </w:pPr>
            <w:r>
              <w:rPr>
                <w:rFonts w:hint="eastAsia" w:ascii="仿宋" w:hAnsi="仿宋" w:eastAsia="仿宋" w:cs="仿宋"/>
                <w:b w:val="0"/>
                <w:i w:val="0"/>
                <w:caps w:val="0"/>
                <w:color w:val="454545"/>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pPr>
            <w:r>
              <w:rPr>
                <w:rFonts w:hint="eastAsia" w:ascii="仿宋" w:hAnsi="仿宋" w:eastAsia="仿宋" w:cs="仿宋"/>
                <w:b w:val="0"/>
                <w:i w:val="0"/>
                <w:caps w:val="0"/>
                <w:color w:val="454545"/>
                <w:spacing w:val="0"/>
                <w:sz w:val="24"/>
                <w:szCs w:val="24"/>
                <w:bdr w:val="none" w:color="auto" w:sz="0" w:space="0"/>
              </w:rPr>
              <w:t>审查人：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pPr>
            <w:r>
              <w:rPr>
                <w:rFonts w:hint="eastAsia" w:ascii="仿宋" w:hAnsi="仿宋" w:eastAsia="仿宋" w:cs="仿宋"/>
                <w:b w:val="0"/>
                <w:i w:val="0"/>
                <w:caps w:val="0"/>
                <w:color w:val="454545"/>
                <w:spacing w:val="0"/>
                <w:sz w:val="24"/>
                <w:szCs w:val="24"/>
                <w:bdr w:val="none" w:color="auto" w:sz="0" w:space="0"/>
              </w:rPr>
              <w:t>年  月  日</w:t>
            </w:r>
          </w:p>
        </w:tc>
        <w:tc>
          <w:tcPr>
            <w:tcW w:w="1362"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left"/>
            </w:pPr>
            <w:r>
              <w:rPr>
                <w:rFonts w:hint="eastAsia" w:ascii="仿宋" w:hAnsi="仿宋" w:eastAsia="仿宋" w:cs="仿宋"/>
                <w:b w:val="0"/>
                <w:i w:val="0"/>
                <w:caps w:val="0"/>
                <w:color w:val="454545"/>
                <w:spacing w:val="0"/>
                <w:sz w:val="24"/>
                <w:szCs w:val="24"/>
                <w:bdr w:val="none" w:color="auto" w:sz="0" w:space="0"/>
              </w:rPr>
              <w:t>招聘领导小组意见</w:t>
            </w:r>
          </w:p>
        </w:tc>
        <w:tc>
          <w:tcPr>
            <w:tcW w:w="3530" w:type="dxa"/>
            <w:gridSpan w:val="3"/>
            <w:tcBorders>
              <w:top w:val="nil"/>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left"/>
            </w:pPr>
            <w:r>
              <w:rPr>
                <w:rFonts w:hint="eastAsia" w:ascii="仿宋" w:hAnsi="仿宋" w:eastAsia="仿宋" w:cs="仿宋"/>
                <w:b w:val="0"/>
                <w:i w:val="0"/>
                <w:caps w:val="0"/>
                <w:color w:val="454545"/>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jc w:val="left"/>
            </w:pPr>
            <w:r>
              <w:rPr>
                <w:rFonts w:hint="eastAsia" w:ascii="仿宋" w:hAnsi="仿宋" w:eastAsia="仿宋" w:cs="仿宋"/>
                <w:b w:val="0"/>
                <w:i w:val="0"/>
                <w:caps w:val="0"/>
                <w:color w:val="454545"/>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jc w:val="left"/>
            </w:pPr>
            <w:r>
              <w:rPr>
                <w:rFonts w:hint="eastAsia" w:ascii="仿宋" w:hAnsi="仿宋" w:eastAsia="仿宋" w:cs="仿宋"/>
                <w:b w:val="0"/>
                <w:i w:val="0"/>
                <w:caps w:val="0"/>
                <w:color w:val="454545"/>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pPr>
            <w:r>
              <w:rPr>
                <w:rFonts w:hint="eastAsia" w:ascii="仿宋" w:hAnsi="仿宋" w:eastAsia="仿宋" w:cs="仿宋"/>
                <w:b w:val="0"/>
                <w:i w:val="0"/>
                <w:caps w:val="0"/>
                <w:color w:val="454545"/>
                <w:spacing w:val="0"/>
                <w:sz w:val="24"/>
                <w:szCs w:val="24"/>
                <w:bdr w:val="none" w:color="auto" w:sz="0" w:space="0"/>
              </w:rPr>
              <w:t>签名：             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pPr>
            <w:r>
              <w:rPr>
                <w:rFonts w:hint="eastAsia" w:ascii="仿宋" w:hAnsi="仿宋" w:eastAsia="仿宋" w:cs="仿宋"/>
                <w:b w:val="0"/>
                <w:i w:val="0"/>
                <w:caps w:val="0"/>
                <w:color w:val="454545"/>
                <w:spacing w:val="0"/>
                <w:sz w:val="24"/>
                <w:szCs w:val="24"/>
                <w:bdr w:val="none" w:color="auto" w:sz="0" w:space="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24"/>
          <w:szCs w:val="24"/>
          <w:bdr w:val="none" w:color="auto" w:sz="0" w:space="0"/>
        </w:rPr>
        <w:t>注：教师资格种类分中职、高中、初中、小学、幼儿园。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20"/>
        <w:jc w:val="righ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24"/>
          <w:szCs w:val="24"/>
          <w:bdr w:val="none" w:color="auto" w:sz="0" w:space="0"/>
        </w:rPr>
        <w:t>填表时间：    年</w:t>
      </w:r>
      <w:r>
        <w:rPr>
          <w:rFonts w:hint="eastAsia" w:ascii="宋体" w:hAnsi="宋体" w:eastAsia="宋体" w:cs="宋体"/>
          <w:b w:val="0"/>
          <w:i w:val="0"/>
          <w:caps w:val="0"/>
          <w:color w:val="454545"/>
          <w:spacing w:val="0"/>
          <w:sz w:val="24"/>
          <w:szCs w:val="24"/>
          <w:bdr w:val="none" w:color="auto" w:sz="0" w:space="0"/>
        </w:rPr>
        <w:t>  </w:t>
      </w:r>
      <w:r>
        <w:rPr>
          <w:rFonts w:hint="eastAsia" w:ascii="微软雅黑" w:hAnsi="微软雅黑" w:eastAsia="微软雅黑" w:cs="微软雅黑"/>
          <w:b w:val="0"/>
          <w:i w:val="0"/>
          <w:caps w:val="0"/>
          <w:color w:val="454545"/>
          <w:spacing w:val="0"/>
          <w:sz w:val="24"/>
          <w:szCs w:val="24"/>
          <w:bdr w:val="none" w:color="auto" w:sz="0" w:space="0"/>
        </w:rPr>
        <w:t> </w:t>
      </w:r>
      <w:r>
        <w:rPr>
          <w:rFonts w:hint="eastAsia" w:ascii="仿宋" w:hAnsi="仿宋" w:eastAsia="仿宋" w:cs="仿宋"/>
          <w:b w:val="0"/>
          <w:i w:val="0"/>
          <w:caps w:val="0"/>
          <w:color w:val="454545"/>
          <w:spacing w:val="0"/>
          <w:sz w:val="24"/>
          <w:szCs w:val="24"/>
          <w:bdr w:val="none" w:color="auto" w:sz="0" w:space="0"/>
        </w:rPr>
        <w:t>月</w:t>
      </w:r>
      <w:r>
        <w:rPr>
          <w:rFonts w:hint="eastAsia" w:ascii="宋体" w:hAnsi="宋体" w:eastAsia="宋体" w:cs="宋体"/>
          <w:b w:val="0"/>
          <w:i w:val="0"/>
          <w:caps w:val="0"/>
          <w:color w:val="454545"/>
          <w:spacing w:val="0"/>
          <w:sz w:val="24"/>
          <w:szCs w:val="24"/>
          <w:bdr w:val="none" w:color="auto" w:sz="0" w:space="0"/>
        </w:rPr>
        <w:t> </w:t>
      </w:r>
      <w:r>
        <w:rPr>
          <w:rFonts w:hint="eastAsia" w:ascii="微软雅黑" w:hAnsi="微软雅黑" w:eastAsia="微软雅黑" w:cs="微软雅黑"/>
          <w:b w:val="0"/>
          <w:i w:val="0"/>
          <w:caps w:val="0"/>
          <w:color w:val="454545"/>
          <w:spacing w:val="0"/>
          <w:sz w:val="24"/>
          <w:szCs w:val="24"/>
          <w:bdr w:val="none" w:color="auto" w:sz="0" w:space="0"/>
        </w:rPr>
        <w:t> </w:t>
      </w:r>
      <w:r>
        <w:rPr>
          <w:rFonts w:hint="eastAsia" w:ascii="仿宋" w:hAnsi="仿宋" w:eastAsia="仿宋" w:cs="仿宋"/>
          <w:b w:val="0"/>
          <w:i w:val="0"/>
          <w:caps w:val="0"/>
          <w:color w:val="454545"/>
          <w:spacing w:val="0"/>
          <w:sz w:val="24"/>
          <w:szCs w:val="24"/>
          <w:bdr w:val="none" w:color="auto" w:sz="0" w:space="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E16B2"/>
    <w:rsid w:val="240E16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 w:type="character" w:customStyle="1" w:styleId="9">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2018-11-23T13:01:00Z</dcterms:created>
  <dc:creator>水无鱼</dc:creator>
  <cp:lastModifiedBy>水无鱼</cp:lastModifiedBy>
  <dcterms:modified xsi:type="dcterms:W3CDTF">2018-11-23T14:00:50Z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