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i w:val="0"/>
          <w:caps w:val="0"/>
          <w:color w:val="333333"/>
          <w:spacing w:val="0"/>
          <w:sz w:val="39"/>
          <w:szCs w:val="39"/>
        </w:rPr>
      </w:pPr>
      <w:r>
        <w:rPr>
          <w:rFonts w:hint="eastAsia" w:ascii="微软雅黑" w:hAnsi="微软雅黑" w:eastAsia="微软雅黑" w:cs="微软雅黑"/>
          <w:b w:val="0"/>
          <w:i w:val="0"/>
          <w:caps w:val="0"/>
          <w:color w:val="333333"/>
          <w:spacing w:val="0"/>
          <w:sz w:val="39"/>
          <w:szCs w:val="39"/>
          <w:bdr w:val="none" w:color="auto" w:sz="0" w:space="0"/>
          <w:shd w:val="clear" w:fill="FFFFFF"/>
        </w:rPr>
        <w:t>海盐县向阳小学第二次招聘新教师通告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ascii="仿宋" w:hAnsi="仿宋" w:eastAsia="仿宋" w:cs="仿宋"/>
          <w:b w:val="0"/>
          <w:i w:val="0"/>
          <w:caps w:val="0"/>
          <w:color w:val="333333"/>
          <w:spacing w:val="0"/>
          <w:sz w:val="24"/>
          <w:szCs w:val="24"/>
          <w:bdr w:val="none" w:color="auto" w:sz="0" w:space="0"/>
          <w:shd w:val="clear" w:fill="FFFFFF"/>
        </w:rPr>
        <w:t>海盐县向阳小学创办于1912年，于1997年被嘉兴市教育委员会授予“嘉兴市第二实验小学”，是一所有着百年历史又具现代气息的省级城镇示范学校。学校现有二个校区，南校区2014年8月投入使用，占地48.3亩，建筑面积27956.43平方米；</w:t>
      </w:r>
      <w:bookmarkStart w:id="0" w:name="_GoBack"/>
      <w:bookmarkEnd w:id="0"/>
      <w:r>
        <w:rPr>
          <w:rFonts w:ascii="仿宋" w:hAnsi="仿宋" w:eastAsia="仿宋" w:cs="仿宋"/>
          <w:b w:val="0"/>
          <w:i w:val="0"/>
          <w:caps w:val="0"/>
          <w:color w:val="333333"/>
          <w:spacing w:val="0"/>
          <w:sz w:val="24"/>
          <w:szCs w:val="24"/>
          <w:bdr w:val="none" w:color="auto" w:sz="0" w:space="0"/>
          <w:shd w:val="clear" w:fill="FFFFFF"/>
        </w:rPr>
        <w:t>北校区2018年8月投入使用，占地49亩，建筑面积26909.8平方米。学校南、北校区现有56个教学班，学生2400余人，教职工154人，专任教师本科及以上学历占91%（其中研究生学历6人）。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00"/>
        <w:jc w:val="both"/>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一、招聘的基本条件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1.符合《教师法》的有关规定，取得相应的学历和资格条件（录用的未取得教师资格的考生须在一年试用期内取得相应的教师资格）。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2.具有与履行招聘岗位职责相适应的政治思想、职业道德、业务知识水平、教育教学能力和身体、心理素质。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二、招聘岗位和计划数：</w:t>
      </w:r>
      <w:r>
        <w:rPr>
          <w:rFonts w:hint="eastAsia" w:ascii="仿宋" w:hAnsi="仿宋" w:eastAsia="仿宋" w:cs="仿宋"/>
          <w:b w:val="0"/>
          <w:i w:val="0"/>
          <w:caps w:val="0"/>
          <w:color w:val="333333"/>
          <w:spacing w:val="0"/>
          <w:sz w:val="24"/>
          <w:szCs w:val="24"/>
          <w:bdr w:val="none" w:color="auto" w:sz="0" w:space="0"/>
          <w:shd w:val="clear" w:fill="FFFFFF"/>
        </w:rPr>
        <w:t>小学语文教师3名。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三、招聘的资格条件、范围对象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1.全日制普通高等学校专业对口的2018、2019年硕士及以上学历毕业生。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2.“211”大学专业对口的全日制2019年本科毕业生中的品学兼优者（一本生源）；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585"/>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3.全日制普通高校专业对口的2019年师范类本科毕业生（以入学时的分类为准）达到如下条件的：大学本科期间学年度获得校级二次二等及以上奖学金或三次三等及以上奖学金，每学年限计一次；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4.招聘岗位对口的专业为中国语言文学类。本科毕业生报考岗位应与专业要求相一致，硕研及以上学历的报考岗位应与专业要求相一致或相近相关。符合“招聘的资格条件、范围对象”第1、2条学历条件的考生，专业要求可作适当放宽，原则上文科类的都可以报考，据此报考的应提供高考地教育局出具的系文科生或者理科生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四、招聘的程序和办法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招聘工作贯彻公开、平等、竞争、择优的原则，坚持德才兼备的用人标准，按照发布招聘公告、报名、资格审查、考试、体检、考察、公示、聘用等程序进行。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面试成绩低于75分取消录用资格(100分制)。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因体检、考核不合格或本人放弃等原因，可以依次递补。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有关招聘考试工作到2019年2月底前完成</w:t>
      </w:r>
      <w:r>
        <w:rPr>
          <w:rFonts w:hint="eastAsia" w:ascii="仿宋" w:hAnsi="仿宋" w:eastAsia="仿宋" w:cs="仿宋"/>
          <w:b w:val="0"/>
          <w:i w:val="0"/>
          <w:caps w:val="0"/>
          <w:color w:val="0000FF"/>
          <w:spacing w:val="0"/>
          <w:sz w:val="24"/>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公示期内有异议，并经查实不符合录用条件的，取消录用资格；公示期满无异议的，按《浙江省事业单位人员聘用制度试行规则》的规定办理聘用手续。拟聘用人员无正当理由未在规定时间内报到的，取消聘用资格。2019年应届毕业生按毕业生报到程序办理，不能按时毕业或未取得招聘岗位规定的学历证书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凡被聘用者，在海盐县教育系统的服务期须不少于五年。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i w:val="0"/>
          <w:caps w:val="0"/>
          <w:color w:val="333333"/>
          <w:spacing w:val="0"/>
          <w:sz w:val="24"/>
          <w:szCs w:val="24"/>
          <w:bdr w:val="none" w:color="auto" w:sz="0" w:space="0"/>
          <w:shd w:val="clear" w:fill="FFFFFF"/>
        </w:rPr>
        <w:t>五、</w:t>
      </w:r>
      <w:r>
        <w:rPr>
          <w:rStyle w:val="6"/>
          <w:rFonts w:hint="eastAsia" w:ascii="仿宋" w:hAnsi="仿宋" w:eastAsia="仿宋" w:cs="仿宋"/>
          <w:i w:val="0"/>
          <w:caps w:val="0"/>
          <w:color w:val="333333"/>
          <w:spacing w:val="0"/>
          <w:sz w:val="24"/>
          <w:szCs w:val="24"/>
          <w:bdr w:val="none" w:color="auto" w:sz="0" w:space="0"/>
          <w:shd w:val="clear" w:fill="FFFFFF"/>
        </w:rPr>
        <w:t>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自本通告发布之日起至2018年12月20日17：00止。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报名地点:</w:t>
      </w:r>
      <w:r>
        <w:rPr>
          <w:rFonts w:hint="eastAsia" w:ascii="仿宋" w:hAnsi="仿宋" w:eastAsia="仿宋" w:cs="仿宋"/>
          <w:b w:val="0"/>
          <w:i w:val="0"/>
          <w:caps w:val="0"/>
          <w:color w:val="333333"/>
          <w:spacing w:val="0"/>
          <w:sz w:val="24"/>
          <w:szCs w:val="24"/>
          <w:bdr w:val="none" w:color="auto" w:sz="0" w:space="0"/>
          <w:shd w:val="clear" w:fill="FFFFFF"/>
        </w:rPr>
        <w:t>海盐县向阳小学。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学校联系电话：0573-86029238，0573-86022942，13957323590（林老师）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65"/>
        <w:jc w:val="both"/>
        <w:rPr>
          <w:rFonts w:hint="eastAsia" w:ascii="微软雅黑" w:hAnsi="微软雅黑" w:eastAsia="微软雅黑" w:cs="微软雅黑"/>
          <w:b w:val="0"/>
          <w:i w:val="0"/>
          <w:caps w:val="0"/>
          <w:color w:val="333333"/>
          <w:spacing w:val="0"/>
          <w:sz w:val="21"/>
          <w:szCs w:val="21"/>
        </w:rPr>
      </w:pPr>
      <w:r>
        <w:rPr>
          <w:rStyle w:val="6"/>
          <w:rFonts w:hint="eastAsia" w:ascii="仿宋" w:hAnsi="仿宋" w:eastAsia="仿宋" w:cs="仿宋"/>
          <w:i w:val="0"/>
          <w:caps w:val="0"/>
          <w:color w:val="333333"/>
          <w:spacing w:val="0"/>
          <w:sz w:val="24"/>
          <w:szCs w:val="24"/>
          <w:bdr w:val="none" w:color="auto" w:sz="0" w:space="0"/>
          <w:shd w:val="clear" w:fill="FFFFFF"/>
        </w:rPr>
        <w:t>六、招聘须提供的相关材料：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1.报名表（附件2）1份；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2.应届毕业生提供毕业生就业推荐表或就业协议书，往届生提供毕业证书；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3.应届师范类毕业生由毕业学校出具是否师范类的证明；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4.有效期内居民身份证和户口簿；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5.各类获奖证书原件；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5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6.本人近期同底免冠一寸彩色照片1张；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    7.其他根据职位要求需要提供的材料。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微软雅黑" w:hAnsi="微软雅黑" w:eastAsia="微软雅黑" w:cs="微软雅黑"/>
          <w:b w:val="0"/>
          <w:i w:val="0"/>
          <w:caps w:val="0"/>
          <w:color w:val="333333"/>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480"/>
        <w:jc w:val="both"/>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4"/>
          <w:szCs w:val="24"/>
          <w:bdr w:val="none" w:color="auto" w:sz="0" w:space="0"/>
          <w:shd w:val="clear" w:fill="FFFFFF"/>
        </w:rPr>
        <w:t>附件：报名表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0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8"/>
          <w:szCs w:val="28"/>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36"/>
          <w:szCs w:val="36"/>
          <w:bdr w:val="none" w:color="auto" w:sz="0" w:space="0"/>
          <w:shd w:val="clear" w:fill="FFFFFF"/>
        </w:rPr>
        <w:t>海盐县教育局2019年新教师第一批招聘报名表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3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1"/>
          <w:szCs w:val="21"/>
          <w:bdr w:val="none" w:color="auto" w:sz="0" w:space="0"/>
          <w:shd w:val="clear" w:fill="FFFFFF"/>
        </w:rPr>
        <w:t>报考岗位：                            报考学校：                  </w:t>
      </w:r>
    </w:p>
    <w:tbl>
      <w:tblPr>
        <w:tblW w:w="865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75"/>
        <w:gridCol w:w="285"/>
        <w:gridCol w:w="1351"/>
        <w:gridCol w:w="954"/>
        <w:gridCol w:w="1493"/>
        <w:gridCol w:w="1654"/>
        <w:gridCol w:w="687"/>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5" w:hRule="atLeast"/>
          <w:tblCellSpacing w:w="15" w:type="dxa"/>
        </w:trPr>
        <w:tc>
          <w:tcPr>
            <w:tcW w:w="9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姓  名</w:t>
            </w:r>
          </w:p>
        </w:tc>
        <w:tc>
          <w:tcPr>
            <w:tcW w:w="1321"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center"/>
            </w:pPr>
          </w:p>
        </w:tc>
        <w:tc>
          <w:tcPr>
            <w:tcW w:w="924"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性 别</w:t>
            </w:r>
          </w:p>
        </w:tc>
        <w:tc>
          <w:tcPr>
            <w:tcW w:w="1463"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center"/>
            </w:pPr>
          </w:p>
        </w:tc>
        <w:tc>
          <w:tcPr>
            <w:tcW w:w="1624"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出生年月</w:t>
            </w:r>
          </w:p>
        </w:tc>
        <w:tc>
          <w:tcPr>
            <w:tcW w:w="2198"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面貌</w:t>
            </w:r>
          </w:p>
        </w:tc>
        <w:tc>
          <w:tcPr>
            <w:tcW w:w="132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籍 贯</w:t>
            </w:r>
          </w:p>
        </w:tc>
        <w:tc>
          <w:tcPr>
            <w:tcW w:w="146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6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学历</w:t>
            </w:r>
          </w:p>
        </w:tc>
        <w:tc>
          <w:tcPr>
            <w:tcW w:w="219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时间 </w:t>
            </w:r>
          </w:p>
        </w:tc>
        <w:tc>
          <w:tcPr>
            <w:tcW w:w="132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学校</w:t>
            </w:r>
          </w:p>
        </w:tc>
        <w:tc>
          <w:tcPr>
            <w:tcW w:w="146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6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所 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专 业</w:t>
            </w:r>
          </w:p>
        </w:tc>
        <w:tc>
          <w:tcPr>
            <w:tcW w:w="219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是否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师范生</w:t>
            </w:r>
          </w:p>
        </w:tc>
        <w:tc>
          <w:tcPr>
            <w:tcW w:w="132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教 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资 格</w:t>
            </w:r>
          </w:p>
        </w:tc>
        <w:tc>
          <w:tcPr>
            <w:tcW w:w="146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6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联系电话</w:t>
            </w:r>
          </w:p>
        </w:tc>
        <w:tc>
          <w:tcPr>
            <w:tcW w:w="2198"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座机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15" w:type="dxa"/>
        </w:trPr>
        <w:tc>
          <w:tcPr>
            <w:tcW w:w="91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地址</w:t>
            </w:r>
          </w:p>
        </w:tc>
        <w:tc>
          <w:tcPr>
            <w:tcW w:w="3768"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6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身份证号码</w:t>
            </w:r>
          </w:p>
        </w:tc>
        <w:tc>
          <w:tcPr>
            <w:tcW w:w="219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5"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历</w:t>
            </w:r>
          </w:p>
        </w:tc>
        <w:tc>
          <w:tcPr>
            <w:tcW w:w="6394"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center"/>
            </w:pPr>
          </w:p>
        </w:tc>
        <w:tc>
          <w:tcPr>
            <w:tcW w:w="151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35" w:lineRule="atLeast"/>
              <w:ind w:left="0" w:right="0"/>
              <w:jc w:val="center"/>
            </w:pPr>
            <w:r>
              <w:rPr>
                <w:rFonts w:hint="eastAsia" w:ascii="仿宋" w:hAnsi="仿宋" w:eastAsia="仿宋" w:cs="仿宋"/>
                <w:sz w:val="21"/>
                <w:szCs w:val="21"/>
                <w:bdr w:val="none" w:color="auto" w:sz="0" w:space="0"/>
              </w:rPr>
              <w:t>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况</w:t>
            </w:r>
          </w:p>
        </w:tc>
        <w:tc>
          <w:tcPr>
            <w:tcW w:w="793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资格审查情况</w:t>
            </w:r>
          </w:p>
        </w:tc>
        <w:tc>
          <w:tcPr>
            <w:tcW w:w="793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70" w:hRule="atLeast"/>
          <w:tblCellSpacing w:w="15" w:type="dxa"/>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85" w:lineRule="atLeast"/>
              <w:ind w:left="0" w:right="0"/>
              <w:jc w:val="center"/>
            </w:pPr>
            <w:r>
              <w:rPr>
                <w:rFonts w:hint="eastAsia" w:ascii="仿宋" w:hAnsi="仿宋" w:eastAsia="仿宋" w:cs="仿宋"/>
                <w:sz w:val="21"/>
                <w:szCs w:val="21"/>
                <w:bdr w:val="none" w:color="auto" w:sz="0" w:space="0"/>
              </w:rPr>
              <w:t>书</w:t>
            </w:r>
          </w:p>
        </w:tc>
        <w:tc>
          <w:tcPr>
            <w:tcW w:w="7935" w:type="dxa"/>
            <w:gridSpan w:val="7"/>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315" w:lineRule="atLeast"/>
              <w:ind w:left="0" w:right="0" w:firstLine="420"/>
              <w:jc w:val="center"/>
            </w:pPr>
            <w:r>
              <w:rPr>
                <w:rFonts w:hint="eastAsia" w:ascii="仿宋" w:hAnsi="仿宋" w:eastAsia="仿宋" w:cs="仿宋"/>
                <w:sz w:val="21"/>
                <w:szCs w:val="21"/>
                <w:bdr w:val="none" w:color="auto" w:sz="0" w:space="0"/>
              </w:rPr>
              <w:t>我已仔细阅读2019年海盐县教育局第一批招聘新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55" w:lineRule="atLeast"/>
              <w:ind w:left="0" w:right="0" w:firstLine="4620"/>
              <w:jc w:val="center"/>
            </w:pPr>
            <w:r>
              <w:rPr>
                <w:rFonts w:hint="eastAsia" w:ascii="仿宋" w:hAnsi="仿宋" w:eastAsia="仿宋" w:cs="仿宋"/>
                <w:sz w:val="21"/>
                <w:szCs w:val="21"/>
                <w:bdr w:val="none" w:color="auto" w:sz="0" w:space="0"/>
              </w:rPr>
              <w:t>应聘人员签名：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55" w:lineRule="atLeast"/>
              <w:ind w:left="0" w:right="0"/>
              <w:jc w:val="center"/>
            </w:pPr>
            <w:r>
              <w:rPr>
                <w:rFonts w:hint="eastAsia" w:ascii="仿宋" w:hAnsi="仿宋" w:eastAsia="仿宋" w:cs="仿宋"/>
                <w:sz w:val="21"/>
                <w:szCs w:val="21"/>
                <w:bdr w:val="none" w:color="auto" w:sz="0" w:space="0"/>
              </w:rPr>
              <w:t>                           2018年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85"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333333"/>
          <w:spacing w:val="0"/>
          <w:sz w:val="21"/>
          <w:szCs w:val="21"/>
          <w:bdr w:val="none" w:color="auto" w:sz="0" w:space="0"/>
          <w:shd w:val="clear" w:fill="FFFFFF"/>
        </w:rPr>
        <w:t>说明：报考岗位必须与公布的招聘岗位相一致。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84749"/>
    <w:rsid w:val="512847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2018-12-12T13:58:00Z</dcterms:created>
  <dc:creator>水无鱼</dc:creator>
  <cp:lastModifiedBy>水无鱼</cp:lastModifiedBy>
  <dcterms:modified xsi:type="dcterms:W3CDTF">2018-12-12T14:04:15Z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