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E9" w:rsidRDefault="00C5256F">
      <w:pPr>
        <w:spacing w:line="48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/>
          <w:b/>
          <w:sz w:val="44"/>
          <w:szCs w:val="44"/>
        </w:rPr>
        <w:t>武义县职业技术学校招聘教师公告</w:t>
      </w:r>
    </w:p>
    <w:p w:rsidR="00A14FE9" w:rsidRDefault="00A14FE9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因教育事业发展需要，经研究决定招聘我县职业技术学校事业编制教师</w:t>
      </w:r>
      <w:r w:rsidR="00B231F5">
        <w:rPr>
          <w:rFonts w:ascii="仿宋_GB2312" w:eastAsia="仿宋_GB2312" w:hAnsi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Ansi="仿宋_GB2312"/>
          <w:color w:val="000000"/>
          <w:sz w:val="28"/>
          <w:szCs w:val="28"/>
        </w:rPr>
        <w:t>名。有关事项如下：</w:t>
      </w:r>
    </w:p>
    <w:p w:rsidR="00A14FE9" w:rsidRDefault="00C5256F">
      <w:pPr>
        <w:spacing w:line="460" w:lineRule="exact"/>
        <w:ind w:firstLine="560"/>
        <w:outlineLvl w:val="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一、招聘教师岗位、名额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招聘岗位为：语文</w:t>
      </w:r>
      <w:r w:rsidR="00975B88">
        <w:rPr>
          <w:rFonts w:ascii="仿宋_GB2312" w:eastAsia="仿宋_GB2312" w:hAnsi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/>
          <w:color w:val="000000"/>
          <w:sz w:val="28"/>
          <w:szCs w:val="28"/>
        </w:rPr>
        <w:t>名，电子商务2名。</w:t>
      </w:r>
    </w:p>
    <w:p w:rsidR="00A14FE9" w:rsidRDefault="00C5256F">
      <w:pPr>
        <w:spacing w:line="460" w:lineRule="exact"/>
        <w:ind w:firstLine="560"/>
        <w:outlineLvl w:val="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二、招聘对象、范围和条件 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（一）文化课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1．本科录取为第一批的全日制普通高校2019届硕士毕业生，本科与研究生所学专业一致。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2.浙师大、杭师大2019届师范类本科毕业生；国家211重点工程大学2019届师范类本科毕业生；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3.教育部直属六所重点师范大学、浙江师范大学和杭州师范大学的2018届师范类成绩优秀的本科及以上毕业生。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（二）专业课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全日制普通高校2019届本科及以上相关专业(电子商务类、财经商贸类）毕业生</w:t>
      </w:r>
      <w:r w:rsidR="00C00679">
        <w:rPr>
          <w:rFonts w:ascii="仿宋_GB2312" w:eastAsia="仿宋_GB2312" w:hAnsi="仿宋_GB2312" w:hint="eastAsia"/>
          <w:color w:val="000000"/>
          <w:sz w:val="28"/>
          <w:szCs w:val="28"/>
        </w:rPr>
        <w:t>（不含独立学院）</w:t>
      </w:r>
      <w:r w:rsidR="00975B88">
        <w:rPr>
          <w:rFonts w:ascii="仿宋_GB2312" w:eastAsia="仿宋_GB2312" w:hAnsi="仿宋_GB2312"/>
          <w:color w:val="000000"/>
          <w:sz w:val="28"/>
          <w:szCs w:val="28"/>
        </w:rPr>
        <w:t>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三、应聘人员条件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（一）基本条件：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1.具有良好的职业道德、高尚的师德，强烈的事业心、责任感和团队合作精神；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2.具备熟练地计算机应用能力和良好的普通话表达能力；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3.能服从工作岗位调配；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4.应聘人员无违法违纪记录，没有参与法轮功等邪教组织，无违反国家计划生育政策。</w:t>
      </w:r>
    </w:p>
    <w:p w:rsidR="00A14FE9" w:rsidRDefault="00C5256F">
      <w:pPr>
        <w:spacing w:line="460" w:lineRule="exact"/>
        <w:ind w:firstLine="560"/>
        <w:outlineLvl w:val="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（二）其他条件：</w:t>
      </w:r>
    </w:p>
    <w:p w:rsidR="00A14FE9" w:rsidRDefault="00C5256F">
      <w:pPr>
        <w:spacing w:line="460" w:lineRule="exact"/>
        <w:ind w:firstLine="560"/>
        <w:outlineLvl w:val="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1.</w:t>
      </w:r>
      <w:r w:rsidR="00B231F5">
        <w:rPr>
          <w:rFonts w:ascii="仿宋_GB2312" w:eastAsia="仿宋_GB2312" w:hAnsi="仿宋_GB2312"/>
          <w:color w:val="000000"/>
          <w:sz w:val="28"/>
          <w:szCs w:val="28"/>
        </w:rPr>
        <w:t>语文</w:t>
      </w:r>
      <w:r>
        <w:rPr>
          <w:rFonts w:ascii="仿宋_GB2312" w:eastAsia="仿宋_GB2312" w:hAnsi="仿宋_GB2312"/>
          <w:color w:val="000000"/>
          <w:sz w:val="28"/>
          <w:szCs w:val="28"/>
        </w:rPr>
        <w:t>教师应持有相应的高级中学（中职）教师资格证书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2.</w:t>
      </w:r>
      <w:r>
        <w:rPr>
          <w:rFonts w:ascii="仿宋_GB2312" w:eastAsia="仿宋_GB2312" w:hAnsi="仿宋_GB2312"/>
          <w:sz w:val="28"/>
          <w:szCs w:val="28"/>
        </w:rPr>
        <w:t>电子商务</w:t>
      </w:r>
      <w:r>
        <w:rPr>
          <w:rFonts w:ascii="仿宋_GB2312" w:eastAsia="仿宋_GB2312" w:hAnsi="仿宋_GB2312"/>
          <w:color w:val="000000"/>
          <w:sz w:val="28"/>
          <w:szCs w:val="28"/>
        </w:rPr>
        <w:t>专业参加校级及以上相关比赛获奖的按等级加分。</w:t>
      </w:r>
    </w:p>
    <w:p w:rsidR="00A14FE9" w:rsidRDefault="00A14FE9">
      <w:pPr>
        <w:spacing w:line="460" w:lineRule="exact"/>
        <w:ind w:firstLine="560"/>
        <w:rPr>
          <w:rFonts w:ascii="仿宋_GB2312" w:eastAsia="仿宋_GB2312" w:hAnsi="仿宋_GB2312"/>
          <w:color w:val="FF0000"/>
          <w:sz w:val="28"/>
          <w:szCs w:val="28"/>
        </w:rPr>
      </w:pPr>
    </w:p>
    <w:p w:rsidR="00A14FE9" w:rsidRDefault="00C5256F">
      <w:pPr>
        <w:spacing w:line="460" w:lineRule="exact"/>
        <w:ind w:firstLine="560"/>
        <w:outlineLvl w:val="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四、报名时间和办法 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1.报名时间：</w:t>
      </w:r>
      <w:r w:rsidR="00274731">
        <w:rPr>
          <w:rFonts w:ascii="仿宋_GB2312" w:eastAsia="仿宋_GB2312" w:hAnsi="仿宋_GB2312" w:hint="eastAsia"/>
          <w:color w:val="000000"/>
          <w:sz w:val="28"/>
          <w:szCs w:val="28"/>
        </w:rPr>
        <w:t>公告发布之日起至</w:t>
      </w:r>
      <w:r w:rsidR="00024666">
        <w:rPr>
          <w:rFonts w:ascii="仿宋_GB2312" w:eastAsia="仿宋_GB2312" w:hAnsi="仿宋_GB2312" w:hint="eastAsia"/>
          <w:color w:val="000000"/>
          <w:sz w:val="28"/>
          <w:szCs w:val="28"/>
        </w:rPr>
        <w:t>4</w:t>
      </w:r>
      <w:r w:rsidR="00274731">
        <w:rPr>
          <w:rFonts w:ascii="仿宋_GB2312" w:eastAsia="仿宋_GB2312" w:hAnsi="仿宋_GB2312" w:hint="eastAsia"/>
          <w:color w:val="000000"/>
          <w:sz w:val="28"/>
          <w:szCs w:val="28"/>
        </w:rPr>
        <w:t>月</w:t>
      </w:r>
      <w:r w:rsidR="00024666">
        <w:rPr>
          <w:rFonts w:ascii="仿宋_GB2312" w:eastAsia="仿宋_GB2312" w:hAnsi="仿宋_GB2312" w:hint="eastAsia"/>
          <w:color w:val="000000"/>
          <w:sz w:val="28"/>
          <w:szCs w:val="28"/>
        </w:rPr>
        <w:t>初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lastRenderedPageBreak/>
        <w:t>2.报名办法：应聘人员需填写《报名表》发送至邮箱：</w:t>
      </w:r>
      <w:r>
        <w:rPr>
          <w:rFonts w:ascii="仿宋_GB2312" w:eastAsia="宋体" w:hAnsi="宋体"/>
          <w:color w:val="000000"/>
          <w:sz w:val="28"/>
          <w:szCs w:val="28"/>
        </w:rPr>
        <w:t>1011641855</w:t>
      </w:r>
      <w:r>
        <w:rPr>
          <w:rFonts w:ascii="仿宋_GB2312" w:eastAsia="仿宋_GB2312" w:hAnsi="仿宋_GB2312"/>
          <w:color w:val="000000"/>
          <w:sz w:val="28"/>
          <w:szCs w:val="28"/>
        </w:rPr>
        <w:t>@qq.com，联系人：吴老师 ；联系电话：15057820918。同时附身份证复印件，就业推荐表和大学期间个人成绩、业绩等材料。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四、招聘程序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1．资格审核：武义县职业技术学校对应聘者进行资格审查，符合条件者通过电话通知参加应聘。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2．笔试：在招聘学院进行；笔试内容主要考察专业知识掌握情况</w:t>
      </w:r>
      <w:r w:rsidR="00951AA7">
        <w:rPr>
          <w:rFonts w:ascii="仿宋_GB2312" w:eastAsia="仿宋_GB2312" w:hAnsi="仿宋_GB2312" w:hint="eastAsia"/>
          <w:color w:val="000000"/>
          <w:sz w:val="28"/>
          <w:szCs w:val="28"/>
        </w:rPr>
        <w:t>;时间另行通知</w:t>
      </w:r>
      <w:r>
        <w:rPr>
          <w:rFonts w:ascii="仿宋_GB2312" w:eastAsia="仿宋_GB2312" w:hAnsi="仿宋_GB2312"/>
          <w:color w:val="000000"/>
          <w:sz w:val="28"/>
          <w:szCs w:val="28"/>
        </w:rPr>
        <w:t>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3．技能测试和面试：技能测试要求附后；面试采取面试和面谈相结合的形式进行。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4．双向选择及签订协议：招聘单位根据综合成绩及双向选择结果择优确定人选，并当场签订就业协议书（教育部制定的普通院校毕业生就业协议书）。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5．考核、体检。考核参照《浙江省公务员录用考察工作细则（试行）》执行。体检参照《浙江省教师资格认定体检工作实施办法》执行，上述办法中未有明确规定的则按照《公务员录用体检通用标准（试行）》以及修订意见执行。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五、录用及其他</w:t>
      </w:r>
    </w:p>
    <w:p w:rsidR="00A14FE9" w:rsidRDefault="00C5256F">
      <w:pPr>
        <w:spacing w:line="400" w:lineRule="exact"/>
        <w:ind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符合用人单位要求，经考核、体检合格的，按所聘岗位享受国家相应的工资福利待遇；录用后服务期不少于五年。</w:t>
      </w:r>
    </w:p>
    <w:p w:rsidR="00A14FE9" w:rsidRDefault="00C5256F">
      <w:pPr>
        <w:spacing w:line="400" w:lineRule="exact"/>
        <w:ind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应聘者提供的材料必须真实、准确。如有弄虚作假，一律取消应聘资格，已签订的协议无效。</w:t>
      </w:r>
    </w:p>
    <w:p w:rsidR="00A14FE9" w:rsidRDefault="00C5256F">
      <w:pPr>
        <w:spacing w:line="400" w:lineRule="exact"/>
        <w:ind w:firstLine="56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本公告由武义县教育局和武义职业技术学校负责解释。</w:t>
      </w:r>
    </w:p>
    <w:p w:rsidR="00A14FE9" w:rsidRDefault="00A14FE9">
      <w:pPr>
        <w:spacing w:line="400" w:lineRule="exact"/>
        <w:jc w:val="left"/>
        <w:rPr>
          <w:rFonts w:ascii="仿宋_GB2312" w:eastAsia="仿宋_GB2312" w:hAnsi="仿宋_GB2312"/>
          <w:color w:val="000000"/>
          <w:sz w:val="28"/>
          <w:szCs w:val="28"/>
        </w:rPr>
      </w:pPr>
    </w:p>
    <w:p w:rsidR="00A14FE9" w:rsidRDefault="00A14FE9">
      <w:pPr>
        <w:spacing w:line="400" w:lineRule="exact"/>
        <w:jc w:val="left"/>
        <w:rPr>
          <w:rFonts w:ascii="仿宋_GB2312" w:eastAsia="仿宋_GB2312" w:hAnsi="仿宋_GB2312"/>
          <w:color w:val="000000"/>
          <w:sz w:val="28"/>
          <w:szCs w:val="28"/>
        </w:rPr>
      </w:pPr>
    </w:p>
    <w:p w:rsidR="00A14FE9" w:rsidRDefault="00A14FE9">
      <w:pPr>
        <w:spacing w:line="400" w:lineRule="exact"/>
        <w:ind w:left="840"/>
        <w:jc w:val="left"/>
        <w:rPr>
          <w:rFonts w:ascii="仿宋_GB2312" w:eastAsia="仿宋_GB2312" w:hAnsi="仿宋_GB2312"/>
          <w:color w:val="000000"/>
          <w:sz w:val="28"/>
          <w:szCs w:val="28"/>
        </w:rPr>
      </w:pPr>
    </w:p>
    <w:p w:rsidR="00A14FE9" w:rsidRDefault="00C5256F">
      <w:pPr>
        <w:spacing w:line="460" w:lineRule="exac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附件：1．武义县及武义县职业技术学校简介</w:t>
      </w:r>
    </w:p>
    <w:p w:rsidR="00A14FE9" w:rsidRDefault="00C5256F">
      <w:pPr>
        <w:spacing w:line="460" w:lineRule="exact"/>
        <w:ind w:firstLine="56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  2．报名表</w:t>
      </w:r>
    </w:p>
    <w:p w:rsidR="00A14FE9" w:rsidRDefault="00C5256F">
      <w:pPr>
        <w:spacing w:line="460" w:lineRule="exact"/>
        <w:ind w:firstLine="840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</w:p>
    <w:p w:rsidR="00A14FE9" w:rsidRDefault="00C5256F">
      <w:pPr>
        <w:spacing w:line="400" w:lineRule="exact"/>
        <w:ind w:left="84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>浙江省武义县人力资源和社会保障局   浙江省武义县教育局</w:t>
      </w:r>
    </w:p>
    <w:p w:rsidR="00A14FE9" w:rsidRDefault="00C5256F">
      <w:pPr>
        <w:spacing w:line="400" w:lineRule="exact"/>
        <w:ind w:firstLine="640"/>
        <w:jc w:val="left"/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>
        <w:rPr>
          <w:rFonts w:ascii="仿宋_GB2312" w:eastAsia="仿宋_GB2312" w:hAnsi="仿宋_GB2312"/>
          <w:color w:val="000000"/>
          <w:sz w:val="28"/>
          <w:szCs w:val="28"/>
        </w:rPr>
        <w:tab/>
      </w:r>
      <w:r w:rsidR="00975B88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 二○一</w:t>
      </w:r>
      <w:r w:rsidR="00975B88">
        <w:rPr>
          <w:rFonts w:ascii="仿宋_GB2312" w:eastAsia="仿宋_GB2312" w:hAnsi="仿宋_GB2312" w:hint="eastAsia"/>
          <w:color w:val="000000"/>
          <w:sz w:val="28"/>
          <w:szCs w:val="28"/>
        </w:rPr>
        <w:t>九</w:t>
      </w:r>
      <w:r>
        <w:rPr>
          <w:rFonts w:ascii="仿宋_GB2312" w:eastAsia="仿宋_GB2312" w:hAnsi="仿宋_GB2312"/>
          <w:color w:val="000000"/>
          <w:sz w:val="28"/>
          <w:szCs w:val="28"/>
        </w:rPr>
        <w:t>年</w:t>
      </w:r>
      <w:r w:rsidR="00975B88">
        <w:rPr>
          <w:rFonts w:ascii="仿宋_GB2312" w:eastAsia="仿宋_GB2312" w:hAnsi="仿宋_GB2312" w:hint="eastAsia"/>
          <w:color w:val="000000"/>
          <w:sz w:val="28"/>
          <w:szCs w:val="28"/>
        </w:rPr>
        <w:t>三</w:t>
      </w:r>
      <w:r>
        <w:rPr>
          <w:rFonts w:ascii="仿宋_GB2312" w:eastAsia="仿宋_GB2312" w:hAnsi="仿宋_GB2312"/>
          <w:color w:val="000000"/>
          <w:sz w:val="28"/>
          <w:szCs w:val="28"/>
        </w:rPr>
        <w:t>月</w:t>
      </w:r>
      <w:r w:rsidR="00975B88">
        <w:rPr>
          <w:rFonts w:ascii="仿宋_GB2312" w:eastAsia="仿宋_GB2312" w:hAnsi="仿宋_GB2312" w:hint="eastAsia"/>
          <w:color w:val="000000"/>
          <w:sz w:val="28"/>
          <w:szCs w:val="28"/>
        </w:rPr>
        <w:t>十五</w:t>
      </w:r>
      <w:r>
        <w:rPr>
          <w:rFonts w:ascii="仿宋_GB2312" w:eastAsia="仿宋_GB2312" w:hAnsi="仿宋_GB2312"/>
          <w:color w:val="000000"/>
          <w:sz w:val="28"/>
          <w:szCs w:val="28"/>
        </w:rPr>
        <w:t>日</w:t>
      </w:r>
    </w:p>
    <w:p w:rsidR="00975B88" w:rsidRDefault="00975B88" w:rsidP="00024666">
      <w:pPr>
        <w:spacing w:line="400" w:lineRule="exact"/>
        <w:jc w:val="left"/>
        <w:rPr>
          <w:rFonts w:ascii="仿宋_GB2312" w:eastAsia="仿宋_GB2312" w:hAnsi="仿宋_GB2312"/>
          <w:sz w:val="28"/>
          <w:szCs w:val="28"/>
        </w:rPr>
      </w:pPr>
    </w:p>
    <w:p w:rsidR="00A14FE9" w:rsidRDefault="00C5256F">
      <w:pPr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color w:val="000000"/>
          <w:sz w:val="28"/>
          <w:szCs w:val="28"/>
        </w:rPr>
        <w:lastRenderedPageBreak/>
        <w:t>附件1：</w:t>
      </w:r>
    </w:p>
    <w:p w:rsidR="00A14FE9" w:rsidRDefault="00C5256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武义县及武义县职业技术学校简介</w:t>
      </w:r>
    </w:p>
    <w:p w:rsidR="00A14FE9" w:rsidRDefault="00C5256F">
      <w:pPr>
        <w:spacing w:line="500" w:lineRule="exact"/>
        <w:ind w:firstLine="560"/>
        <w:rPr>
          <w:rFonts w:ascii="仿宋_GB2312" w:eastAsia="Arial" w:hAnsi="Arial"/>
          <w:color w:val="000000"/>
          <w:spacing w:val="8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武义县基本情况：</w:t>
      </w:r>
      <w:r>
        <w:rPr>
          <w:rFonts w:ascii="仿宋_GB2312" w:eastAsia="仿宋_GB2312" w:hAnsi="仿宋_GB2312"/>
          <w:sz w:val="28"/>
          <w:szCs w:val="28"/>
        </w:rPr>
        <w:t>始建于唐天授二年</w:t>
      </w:r>
      <w:r>
        <w:rPr>
          <w:rFonts w:ascii="仿宋_GB2312" w:eastAsia="仿宋_GB2312" w:hAnsi="仿宋_GB2312"/>
          <w:color w:val="000000"/>
          <w:spacing w:val="8"/>
          <w:sz w:val="28"/>
          <w:szCs w:val="28"/>
        </w:rPr>
        <w:t>（公元691年）</w:t>
      </w:r>
      <w:r>
        <w:rPr>
          <w:rFonts w:ascii="仿宋_GB2312" w:eastAsia="仿宋_GB2312" w:hAnsi="仿宋_GB2312"/>
          <w:sz w:val="28"/>
          <w:szCs w:val="28"/>
        </w:rPr>
        <w:t>，地处浙江中部，县域面积1577平方公里，</w:t>
      </w:r>
      <w:r>
        <w:rPr>
          <w:rFonts w:ascii="仿宋_GB2312" w:eastAsia="仿宋_GB2312" w:hAnsi="仿宋_GB2312"/>
          <w:color w:val="333333"/>
          <w:sz w:val="28"/>
          <w:szCs w:val="28"/>
        </w:rPr>
        <w:t>呈“八山半水分半田”地理格局，</w:t>
      </w:r>
      <w:r>
        <w:rPr>
          <w:rFonts w:ascii="仿宋_GB2312" w:eastAsia="仿宋_GB2312" w:hAnsi="仿宋_GB2312"/>
          <w:sz w:val="28"/>
          <w:szCs w:val="28"/>
        </w:rPr>
        <w:t>总人口33.5万；素有“萤石之乡、温泉之城”的美誉</w:t>
      </w:r>
      <w:r>
        <w:rPr>
          <w:rFonts w:ascii="仿宋_GB2312" w:eastAsia="仿宋_GB2312" w:hAnsi="仿宋_GB2312"/>
          <w:color w:val="000000"/>
          <w:spacing w:val="8"/>
          <w:sz w:val="28"/>
          <w:szCs w:val="28"/>
        </w:rPr>
        <w:t>，是“中国有机茶之乡”、“中国名茶之乡”，生态优势明显。工业强县是我县四大发展战略之首，工业经济已形成五金制品、印刷包装、文教用品、汽摩配件、旅游休闲用品、农产品加工等特色产业集群，被授予“中国电动工具制造业基地”、“中国旅游休闲产品出口基地”、“中国文教用品生产基地”、“中国门业生产基地”等。2012年财政收入达23.67亿元。目前，全县上下正与时俱进，开拓创新，全面建设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  <w:r>
        <w:rPr>
          <w:rFonts w:ascii="仿宋_GB2312" w:eastAsia="Arial" w:hAnsi="Arial"/>
          <w:sz w:val="28"/>
          <w:szCs w:val="28"/>
        </w:rPr>
        <w:t>“</w:t>
      </w:r>
      <w:r>
        <w:rPr>
          <w:rFonts w:ascii="仿宋_GB2312" w:eastAsia="仿宋_GB2312" w:hAnsi="仿宋_GB2312"/>
          <w:sz w:val="28"/>
          <w:szCs w:val="28"/>
        </w:rPr>
        <w:t>富强武义、宜居武义、幸福武义、生态武义、和谐武义</w:t>
      </w:r>
      <w:r>
        <w:rPr>
          <w:rFonts w:ascii="仿宋_GB2312" w:eastAsia="Arial" w:hAnsi="Arial"/>
          <w:sz w:val="28"/>
          <w:szCs w:val="28"/>
        </w:rPr>
        <w:t>”</w:t>
      </w:r>
      <w:r>
        <w:rPr>
          <w:rFonts w:ascii="仿宋_GB2312" w:eastAsia="仿宋_GB2312" w:hAnsi="仿宋_GB2312"/>
          <w:sz w:val="28"/>
          <w:szCs w:val="28"/>
        </w:rPr>
        <w:t>。</w:t>
      </w:r>
      <w:r>
        <w:rPr>
          <w:rFonts w:ascii="仿宋_GB2312" w:eastAsia="仿宋_GB2312" w:hAnsi="仿宋_GB2312"/>
          <w:color w:val="000000"/>
          <w:spacing w:val="8"/>
          <w:sz w:val="28"/>
          <w:szCs w:val="28"/>
        </w:rPr>
        <w:t xml:space="preserve"> </w:t>
      </w:r>
    </w:p>
    <w:p w:rsidR="00A14FE9" w:rsidRDefault="00C5256F">
      <w:pPr>
        <w:spacing w:line="560" w:lineRule="exact"/>
        <w:ind w:right="25" w:firstLine="560"/>
        <w:jc w:val="left"/>
        <w:rPr>
          <w:sz w:val="21"/>
          <w:szCs w:val="21"/>
        </w:rPr>
      </w:pPr>
      <w:r>
        <w:rPr>
          <w:rFonts w:eastAsia="仿宋_GB2312" w:hAnsi="仿宋_GB2312"/>
          <w:sz w:val="28"/>
          <w:szCs w:val="28"/>
        </w:rPr>
        <w:t>武义县委县政府高度重视教育工作，坚持教育优先发展，加大教育投入，围绕“选好校长、办好学校，育好教师、教好学生，个个成才”的思路和目标，着力机制创新，深化体制改革，教育工作发展态势良好，是浙江省政府命名的“教育强县”。基础教育实现了从上学难到全面普及十五年教育的跨越，教育质量不断提升，高考成绩屡创新高。</w:t>
      </w:r>
    </w:p>
    <w:p w:rsidR="00A14FE9" w:rsidRDefault="00C5256F">
      <w:pPr>
        <w:spacing w:line="560" w:lineRule="exact"/>
        <w:ind w:firstLine="560"/>
        <w:rPr>
          <w:rFonts w:ascii="仿宋_GB2312" w:eastAsia="宋体" w:hAnsi="宋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武义县职业技术学校</w:t>
      </w:r>
      <w:r>
        <w:rPr>
          <w:rFonts w:ascii="黑体" w:eastAsia="黑体" w:hAnsi="黑体"/>
          <w:sz w:val="30"/>
          <w:szCs w:val="30"/>
        </w:rPr>
        <w:t>：</w:t>
      </w:r>
      <w:r>
        <w:rPr>
          <w:rFonts w:ascii="仿宋_GB2312" w:eastAsia="仿宋_GB2312" w:hAnsi="仿宋_GB2312"/>
          <w:sz w:val="28"/>
          <w:szCs w:val="28"/>
        </w:rPr>
        <w:t>国家级重点中等职业学校、浙江省骨干学校。学校占地面积13.３万平方米，建筑面积6.1万平方米，绿化面积2.7万平方米，拥有400米跑道的标准塑胶运动场。学校牢固确立“对每一个学生负责，为学生一生发展着想”的办学理念，始终坚持以培养“品行好、肯吃苦、技能强”的高素质技能型人才为目标，充分发挥职业教育职能，主动接轨市场，增强社会服务能力。曾先后荣获“全国德育管理先进单位”、“浙江省模范职工之家”、“浙江省优秀农村预备劳动力培训基地”等荣誉称号。</w:t>
      </w:r>
    </w:p>
    <w:p w:rsidR="00A14FE9" w:rsidRDefault="00C5256F">
      <w:pPr>
        <w:rPr>
          <w:rFonts w:ascii="仿宋_GB2312" w:eastAsia="仿宋_GB2312" w:hAnsi="仿宋_GB2312"/>
          <w:color w:val="000000"/>
          <w:sz w:val="28"/>
          <w:szCs w:val="28"/>
        </w:rPr>
      </w:pPr>
      <w:r>
        <w:rPr>
          <w:rFonts w:ascii="仿宋_GB2312" w:eastAsia="仿宋_GB2312" w:hAnsi="仿宋_GB2312"/>
          <w:b/>
          <w:sz w:val="28"/>
          <w:szCs w:val="28"/>
        </w:rPr>
        <w:lastRenderedPageBreak/>
        <w:t>附件2：</w:t>
      </w:r>
      <w:r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</w:p>
    <w:p w:rsidR="00A14FE9" w:rsidRDefault="00C5256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武义县招聘教师报名表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77"/>
        <w:gridCol w:w="1100"/>
        <w:gridCol w:w="234"/>
        <w:gridCol w:w="929"/>
        <w:gridCol w:w="371"/>
        <w:gridCol w:w="229"/>
        <w:gridCol w:w="240"/>
        <w:gridCol w:w="240"/>
        <w:gridCol w:w="41"/>
        <w:gridCol w:w="204"/>
        <w:gridCol w:w="245"/>
        <w:gridCol w:w="225"/>
        <w:gridCol w:w="19"/>
        <w:gridCol w:w="195"/>
        <w:gridCol w:w="59"/>
        <w:gridCol w:w="246"/>
        <w:gridCol w:w="285"/>
        <w:gridCol w:w="240"/>
        <w:gridCol w:w="137"/>
        <w:gridCol w:w="144"/>
        <w:gridCol w:w="262"/>
        <w:gridCol w:w="107"/>
        <w:gridCol w:w="132"/>
        <w:gridCol w:w="111"/>
        <w:gridCol w:w="129"/>
        <w:gridCol w:w="240"/>
        <w:gridCol w:w="239"/>
        <w:gridCol w:w="153"/>
        <w:gridCol w:w="92"/>
        <w:gridCol w:w="735"/>
      </w:tblGrid>
      <w:tr w:rsidR="00A14FE9">
        <w:trPr>
          <w:trHeight w:val="70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  份</w:t>
            </w:r>
          </w:p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  号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70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 别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  族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健康</w:t>
            </w:r>
            <w:proofErr w:type="spellEnd"/>
          </w:p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状况</w:t>
            </w:r>
            <w:proofErr w:type="spellEnd"/>
          </w:p>
        </w:tc>
        <w:tc>
          <w:tcPr>
            <w:tcW w:w="1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政治</w:t>
            </w:r>
            <w:proofErr w:type="spellEnd"/>
          </w:p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面貌</w:t>
            </w:r>
            <w:proofErr w:type="spellEnd"/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57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 历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报考学科</w:t>
            </w:r>
            <w:proofErr w:type="spellEnd"/>
          </w:p>
        </w:tc>
        <w:tc>
          <w:tcPr>
            <w:tcW w:w="35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</w:tr>
      <w:tr w:rsidR="00A14FE9">
        <w:trPr>
          <w:trHeight w:val="624"/>
          <w:jc w:val="center"/>
        </w:trPr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家庭住址</w:t>
            </w:r>
            <w:proofErr w:type="spellEnd"/>
          </w:p>
        </w:tc>
        <w:tc>
          <w:tcPr>
            <w:tcW w:w="7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459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大学阶段信息</w:t>
            </w:r>
            <w:proofErr w:type="spellEnd"/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就读院校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spellStart"/>
            <w:r>
              <w:rPr>
                <w:sz w:val="21"/>
                <w:szCs w:val="21"/>
              </w:rPr>
              <w:t>及专业</w:t>
            </w:r>
            <w:proofErr w:type="spellEnd"/>
          </w:p>
        </w:tc>
        <w:tc>
          <w:tcPr>
            <w:tcW w:w="3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最高学历</w:t>
            </w:r>
            <w:proofErr w:type="spellEnd"/>
          </w:p>
        </w:tc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担任职务</w:t>
            </w:r>
            <w:proofErr w:type="spellEnd"/>
          </w:p>
        </w:tc>
        <w:tc>
          <w:tcPr>
            <w:tcW w:w="3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spacing w:line="280" w:lineRule="exac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学业成绩</w:t>
            </w:r>
            <w:proofErr w:type="spellEnd"/>
            <w:r>
              <w:rPr>
                <w:sz w:val="21"/>
                <w:szCs w:val="21"/>
              </w:rPr>
              <w:t xml:space="preserve"> （</w:t>
            </w:r>
            <w:proofErr w:type="spellStart"/>
            <w:r>
              <w:rPr>
                <w:sz w:val="21"/>
                <w:szCs w:val="21"/>
              </w:rPr>
              <w:t>专业排名</w:t>
            </w:r>
            <w:proofErr w:type="spellEnd"/>
            <w:r>
              <w:rPr>
                <w:sz w:val="21"/>
                <w:szCs w:val="21"/>
              </w:rPr>
              <w:t>）</w:t>
            </w:r>
          </w:p>
        </w:tc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12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曾获荣誉</w:t>
            </w:r>
            <w:proofErr w:type="spellEnd"/>
          </w:p>
        </w:tc>
        <w:tc>
          <w:tcPr>
            <w:tcW w:w="726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47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pacing w:val="-6"/>
                <w:sz w:val="21"/>
                <w:szCs w:val="21"/>
              </w:rPr>
              <w:t>固定</w:t>
            </w:r>
            <w:proofErr w:type="spellEnd"/>
            <w:r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6"/>
                <w:sz w:val="21"/>
                <w:szCs w:val="21"/>
              </w:rPr>
              <w:t>电话</w:t>
            </w:r>
            <w:proofErr w:type="spellEnd"/>
          </w:p>
        </w:tc>
        <w:tc>
          <w:tcPr>
            <w:tcW w:w="4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pacing w:val="-6"/>
                <w:sz w:val="21"/>
                <w:szCs w:val="21"/>
              </w:rPr>
            </w:pPr>
            <w:proofErr w:type="spellStart"/>
            <w:r>
              <w:rPr>
                <w:spacing w:val="-6"/>
                <w:sz w:val="21"/>
                <w:szCs w:val="21"/>
              </w:rPr>
              <w:t>移动电话</w:t>
            </w:r>
            <w:proofErr w:type="spellEnd"/>
          </w:p>
        </w:tc>
        <w:tc>
          <w:tcPr>
            <w:tcW w:w="2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55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4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   编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187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个人</w:t>
            </w:r>
            <w:proofErr w:type="spellEnd"/>
          </w:p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简历</w:t>
            </w:r>
            <w:proofErr w:type="spellEnd"/>
          </w:p>
        </w:tc>
        <w:tc>
          <w:tcPr>
            <w:tcW w:w="87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E9" w:rsidRDefault="00A14FE9">
            <w:pPr>
              <w:pStyle w:val="New"/>
              <w:wordWrap w:val="0"/>
              <w:jc w:val="right"/>
              <w:rPr>
                <w:sz w:val="21"/>
                <w:szCs w:val="21"/>
              </w:rPr>
            </w:pPr>
          </w:p>
          <w:p w:rsidR="00A14FE9" w:rsidRDefault="00A14FE9">
            <w:pPr>
              <w:pStyle w:val="New"/>
              <w:jc w:val="right"/>
              <w:rPr>
                <w:sz w:val="21"/>
                <w:szCs w:val="21"/>
              </w:rPr>
            </w:pPr>
          </w:p>
          <w:p w:rsidR="00A14FE9" w:rsidRDefault="00A14FE9">
            <w:pPr>
              <w:pStyle w:val="New"/>
              <w:jc w:val="right"/>
              <w:rPr>
                <w:sz w:val="21"/>
                <w:szCs w:val="21"/>
              </w:rPr>
            </w:pPr>
          </w:p>
          <w:p w:rsidR="00A14FE9" w:rsidRDefault="00A14FE9">
            <w:pPr>
              <w:pStyle w:val="New"/>
              <w:jc w:val="right"/>
              <w:rPr>
                <w:sz w:val="21"/>
                <w:szCs w:val="21"/>
              </w:rPr>
            </w:pPr>
          </w:p>
          <w:p w:rsidR="00A14FE9" w:rsidRDefault="00A14FE9">
            <w:pPr>
              <w:pStyle w:val="New"/>
              <w:jc w:val="right"/>
              <w:rPr>
                <w:sz w:val="21"/>
                <w:szCs w:val="21"/>
              </w:rPr>
            </w:pPr>
          </w:p>
          <w:p w:rsidR="00A14FE9" w:rsidRDefault="00C5256F">
            <w:pPr>
              <w:pStyle w:val="New"/>
              <w:ind w:right="10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proofErr w:type="spellStart"/>
            <w:r>
              <w:rPr>
                <w:sz w:val="21"/>
                <w:szCs w:val="21"/>
              </w:rPr>
              <w:t>个人简历包括教育经历和工作经历，教育经历从高中填起</w:t>
            </w:r>
            <w:proofErr w:type="spellEnd"/>
            <w:r>
              <w:rPr>
                <w:sz w:val="21"/>
                <w:szCs w:val="21"/>
              </w:rPr>
              <w:t xml:space="preserve">）     </w:t>
            </w:r>
          </w:p>
        </w:tc>
      </w:tr>
      <w:tr w:rsidR="00A14FE9">
        <w:trPr>
          <w:trHeight w:val="39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家庭主要成员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与本人的关系</w:t>
            </w:r>
            <w:proofErr w:type="spellEnd"/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工作单位及职务</w:t>
            </w:r>
            <w:proofErr w:type="spellEnd"/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30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  <w:tc>
          <w:tcPr>
            <w:tcW w:w="59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A14FE9">
            <w:pPr>
              <w:pStyle w:val="New"/>
              <w:jc w:val="center"/>
              <w:rPr>
                <w:sz w:val="21"/>
                <w:szCs w:val="21"/>
              </w:rPr>
            </w:pPr>
          </w:p>
        </w:tc>
      </w:tr>
      <w:tr w:rsidR="00A14FE9">
        <w:trPr>
          <w:trHeight w:val="981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审核</w:t>
            </w:r>
            <w:proofErr w:type="spellEnd"/>
          </w:p>
          <w:p w:rsidR="00A14FE9" w:rsidRDefault="00C5256F">
            <w:pPr>
              <w:pStyle w:val="New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87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E9" w:rsidRDefault="00A14FE9">
            <w:pPr>
              <w:pStyle w:val="New"/>
              <w:rPr>
                <w:sz w:val="21"/>
                <w:szCs w:val="21"/>
              </w:rPr>
            </w:pPr>
          </w:p>
          <w:p w:rsidR="00A14FE9" w:rsidRDefault="00A14FE9">
            <w:pPr>
              <w:pStyle w:val="New"/>
              <w:rPr>
                <w:sz w:val="21"/>
                <w:szCs w:val="21"/>
              </w:rPr>
            </w:pPr>
          </w:p>
          <w:p w:rsidR="00A14FE9" w:rsidRDefault="00C5256F">
            <w:pPr>
              <w:pStyle w:val="New"/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年    月     日    </w:t>
            </w:r>
          </w:p>
        </w:tc>
      </w:tr>
    </w:tbl>
    <w:p w:rsidR="00A14FE9" w:rsidRDefault="00A14FE9">
      <w:pPr>
        <w:rPr>
          <w:sz w:val="21"/>
          <w:szCs w:val="21"/>
        </w:rPr>
      </w:pPr>
    </w:p>
    <w:p w:rsidR="00A14FE9" w:rsidRDefault="00C5256F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本人声明：上述填写内容真实</w:t>
      </w:r>
      <w:proofErr w:type="spellEnd"/>
      <w:r>
        <w:rPr>
          <w:sz w:val="21"/>
          <w:szCs w:val="21"/>
        </w:rPr>
        <w:t>。</w:t>
      </w:r>
      <w:proofErr w:type="spellStart"/>
      <w:r>
        <w:rPr>
          <w:sz w:val="21"/>
          <w:szCs w:val="21"/>
        </w:rPr>
        <w:t>如有不实，本人愿承担相应的法律责任</w:t>
      </w:r>
      <w:proofErr w:type="spellEnd"/>
      <w:r>
        <w:rPr>
          <w:sz w:val="21"/>
          <w:szCs w:val="21"/>
        </w:rPr>
        <w:t>。</w:t>
      </w:r>
    </w:p>
    <w:p w:rsidR="00A14FE9" w:rsidRDefault="00C5256F">
      <w:pPr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proofErr w:type="spellStart"/>
      <w:r>
        <w:rPr>
          <w:sz w:val="21"/>
          <w:szCs w:val="21"/>
        </w:rPr>
        <w:t>申请人（签名</w:t>
      </w:r>
      <w:proofErr w:type="spellEnd"/>
      <w:r>
        <w:rPr>
          <w:sz w:val="21"/>
          <w:szCs w:val="21"/>
        </w:rPr>
        <w:t>）：                                         年    月    日</w:t>
      </w:r>
    </w:p>
    <w:p w:rsidR="00A14FE9" w:rsidRDefault="00A14FE9">
      <w:pPr>
        <w:rPr>
          <w:sz w:val="21"/>
          <w:szCs w:val="21"/>
        </w:rPr>
      </w:pPr>
    </w:p>
    <w:sectPr w:rsidR="00A14FE9" w:rsidSect="00A14FE9">
      <w:headerReference w:type="default" r:id="rId6"/>
      <w:pgSz w:w="11906" w:h="16838"/>
      <w:pgMar w:top="1304" w:right="1531" w:bottom="119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71" w:rsidRDefault="00522E71" w:rsidP="00A14FE9">
      <w:r>
        <w:separator/>
      </w:r>
    </w:p>
  </w:endnote>
  <w:endnote w:type="continuationSeparator" w:id="0">
    <w:p w:rsidR="00522E71" w:rsidRDefault="00522E71" w:rsidP="00A14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方正小标宋简体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71" w:rsidRDefault="00522E71" w:rsidP="00A14FE9">
      <w:r>
        <w:separator/>
      </w:r>
    </w:p>
  </w:footnote>
  <w:footnote w:type="continuationSeparator" w:id="0">
    <w:p w:rsidR="00522E71" w:rsidRDefault="00522E71" w:rsidP="00A14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E9" w:rsidRDefault="00A14FE9">
    <w:pPr>
      <w:pStyle w:val="af0"/>
      <w:pBdr>
        <w:bottom w:val="nil"/>
      </w:pBdr>
      <w:snapToGrid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A14FE9"/>
    <w:rsid w:val="00003DD0"/>
    <w:rsid w:val="00024666"/>
    <w:rsid w:val="00274731"/>
    <w:rsid w:val="0029330E"/>
    <w:rsid w:val="004E5BA5"/>
    <w:rsid w:val="00522E71"/>
    <w:rsid w:val="008831EE"/>
    <w:rsid w:val="009300D8"/>
    <w:rsid w:val="00951AA7"/>
    <w:rsid w:val="00975B88"/>
    <w:rsid w:val="009E4CCE"/>
    <w:rsid w:val="00A14FE9"/>
    <w:rsid w:val="00B231F5"/>
    <w:rsid w:val="00B952F3"/>
    <w:rsid w:val="00C00679"/>
    <w:rsid w:val="00C5256F"/>
    <w:rsid w:val="00C660F2"/>
    <w:rsid w:val="00C87786"/>
    <w:rsid w:val="00F675D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4FE9"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rsid w:val="00A14FE9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A14FE9"/>
    <w:pPr>
      <w:jc w:val="both"/>
      <w:outlineLvl w:val="1"/>
    </w:pPr>
  </w:style>
  <w:style w:type="paragraph" w:styleId="3">
    <w:name w:val="heading 3"/>
    <w:uiPriority w:val="9"/>
    <w:qFormat/>
    <w:rsid w:val="00A14FE9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A14FE9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A14FE9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A14FE9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A14FE9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A14FE9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A14FE9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A14FE9"/>
    <w:pPr>
      <w:jc w:val="both"/>
    </w:pPr>
  </w:style>
  <w:style w:type="paragraph" w:styleId="a4">
    <w:name w:val="Title"/>
    <w:uiPriority w:val="6"/>
    <w:qFormat/>
    <w:rsid w:val="00A14FE9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A14FE9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A14FE9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A14FE9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A14FE9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A14FE9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A14FE9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A14FE9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A14FE9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A14FE9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A14FE9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rsid w:val="00A14FE9"/>
    <w:pPr>
      <w:ind w:left="850"/>
      <w:jc w:val="both"/>
    </w:pPr>
  </w:style>
  <w:style w:type="paragraph" w:styleId="TOC">
    <w:name w:val="TOC Heading"/>
    <w:uiPriority w:val="27"/>
    <w:unhideWhenUsed/>
    <w:qFormat/>
    <w:rsid w:val="00A14FE9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A14FE9"/>
    <w:pPr>
      <w:jc w:val="both"/>
    </w:pPr>
  </w:style>
  <w:style w:type="paragraph" w:styleId="20">
    <w:name w:val="toc 2"/>
    <w:uiPriority w:val="29"/>
    <w:unhideWhenUsed/>
    <w:qFormat/>
    <w:rsid w:val="00A14FE9"/>
    <w:pPr>
      <w:ind w:left="425"/>
      <w:jc w:val="both"/>
    </w:pPr>
  </w:style>
  <w:style w:type="paragraph" w:styleId="30">
    <w:name w:val="toc 3"/>
    <w:uiPriority w:val="30"/>
    <w:unhideWhenUsed/>
    <w:qFormat/>
    <w:rsid w:val="00A14FE9"/>
    <w:pPr>
      <w:ind w:left="850"/>
      <w:jc w:val="both"/>
    </w:pPr>
  </w:style>
  <w:style w:type="paragraph" w:styleId="40">
    <w:name w:val="toc 4"/>
    <w:uiPriority w:val="31"/>
    <w:unhideWhenUsed/>
    <w:qFormat/>
    <w:rsid w:val="00A14FE9"/>
    <w:pPr>
      <w:ind w:left="1275"/>
      <w:jc w:val="both"/>
    </w:pPr>
  </w:style>
  <w:style w:type="paragraph" w:styleId="50">
    <w:name w:val="toc 5"/>
    <w:uiPriority w:val="32"/>
    <w:unhideWhenUsed/>
    <w:qFormat/>
    <w:rsid w:val="00A14FE9"/>
    <w:pPr>
      <w:ind w:left="1700"/>
      <w:jc w:val="both"/>
    </w:pPr>
  </w:style>
  <w:style w:type="paragraph" w:styleId="60">
    <w:name w:val="toc 6"/>
    <w:uiPriority w:val="33"/>
    <w:unhideWhenUsed/>
    <w:qFormat/>
    <w:rsid w:val="00A14FE9"/>
    <w:pPr>
      <w:ind w:left="2125"/>
      <w:jc w:val="both"/>
    </w:pPr>
  </w:style>
  <w:style w:type="paragraph" w:styleId="70">
    <w:name w:val="toc 7"/>
    <w:uiPriority w:val="34"/>
    <w:unhideWhenUsed/>
    <w:qFormat/>
    <w:rsid w:val="00A14FE9"/>
    <w:pPr>
      <w:ind w:left="2550"/>
      <w:jc w:val="both"/>
    </w:pPr>
  </w:style>
  <w:style w:type="paragraph" w:styleId="80">
    <w:name w:val="toc 8"/>
    <w:uiPriority w:val="35"/>
    <w:unhideWhenUsed/>
    <w:qFormat/>
    <w:rsid w:val="00A14FE9"/>
    <w:pPr>
      <w:ind w:left="2975"/>
      <w:jc w:val="both"/>
    </w:pPr>
  </w:style>
  <w:style w:type="paragraph" w:styleId="90">
    <w:name w:val="toc 9"/>
    <w:uiPriority w:val="36"/>
    <w:unhideWhenUsed/>
    <w:qFormat/>
    <w:rsid w:val="00A14FE9"/>
    <w:pPr>
      <w:ind w:left="3400"/>
      <w:jc w:val="both"/>
    </w:pPr>
  </w:style>
  <w:style w:type="paragraph" w:styleId="af0">
    <w:name w:val="header"/>
    <w:basedOn w:val="a"/>
    <w:link w:val="Char"/>
    <w:unhideWhenUsed/>
    <w:rsid w:val="00A14FE9"/>
    <w:pPr>
      <w:tabs>
        <w:tab w:val="center" w:pos="4153"/>
        <w:tab w:val="right" w:pos="8306"/>
      </w:tabs>
      <w:jc w:val="center"/>
    </w:pPr>
    <w:rPr>
      <w:rFonts w:ascii="等线" w:eastAsia="等线" w:hAnsi="等线"/>
      <w:sz w:val="18"/>
      <w:szCs w:val="18"/>
    </w:rPr>
  </w:style>
  <w:style w:type="character" w:customStyle="1" w:styleId="Char">
    <w:name w:val="页眉 Char"/>
    <w:basedOn w:val="a0"/>
    <w:link w:val="af0"/>
    <w:semiHidden/>
    <w:rsid w:val="00A14FE9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semiHidden/>
    <w:unhideWhenUsed/>
    <w:rsid w:val="00A14FE9"/>
    <w:pPr>
      <w:tabs>
        <w:tab w:val="center" w:pos="4153"/>
        <w:tab w:val="right" w:pos="8306"/>
      </w:tabs>
    </w:pPr>
    <w:rPr>
      <w:rFonts w:ascii="等线" w:eastAsia="等线" w:hAnsi="等线"/>
      <w:sz w:val="18"/>
      <w:szCs w:val="18"/>
    </w:rPr>
  </w:style>
  <w:style w:type="character" w:customStyle="1" w:styleId="Char0">
    <w:name w:val="页脚 Char"/>
    <w:basedOn w:val="a0"/>
    <w:link w:val="af1"/>
    <w:semiHidden/>
    <w:rsid w:val="00A14FE9"/>
    <w:rPr>
      <w:w w:val="100"/>
      <w:sz w:val="18"/>
      <w:szCs w:val="18"/>
      <w:shd w:val="clear" w:color="auto" w:fill="auto"/>
    </w:rPr>
  </w:style>
  <w:style w:type="paragraph" w:customStyle="1" w:styleId="New">
    <w:name w:val="正文 New"/>
    <w:rsid w:val="00A14FE9"/>
    <w:pPr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339</Words>
  <Characters>1937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HP Inc.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HP Inc.</cp:lastModifiedBy>
  <cp:revision>10</cp:revision>
  <dcterms:created xsi:type="dcterms:W3CDTF">2019-03-13T00:20:00Z</dcterms:created>
  <dcterms:modified xsi:type="dcterms:W3CDTF">2019-03-25T05:01:00Z</dcterms:modified>
</cp:coreProperties>
</file>