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9460" w:type="dxa"/>
        <w:tblInd w:w="0" w:type="dxa"/>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
      <w:tblGrid>
        <w:gridCol w:w="307"/>
        <w:gridCol w:w="579"/>
        <w:gridCol w:w="579"/>
        <w:gridCol w:w="311"/>
        <w:gridCol w:w="324"/>
        <w:gridCol w:w="579"/>
        <w:gridCol w:w="1237"/>
        <w:gridCol w:w="2000"/>
        <w:gridCol w:w="2726"/>
        <w:gridCol w:w="818"/>
      </w:tblGrid>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shd w:val="clear"/>
          <w:tblLayout w:type="fixed"/>
          <w:tblCellMar>
            <w:top w:w="15" w:type="dxa"/>
            <w:left w:w="15" w:type="dxa"/>
            <w:bottom w:w="15" w:type="dxa"/>
            <w:right w:w="15" w:type="dxa"/>
          </w:tblCellMar>
        </w:tblPrEx>
        <w:trPr>
          <w:trHeight w:val="279" w:hRule="atLeast"/>
        </w:trPr>
        <w:tc>
          <w:tcPr>
            <w:tcW w:w="9460"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杭州市富阳区教育局2019年上半年公开招聘中小学幼儿园教师计划表</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279" w:hRule="atLeast"/>
        </w:trPr>
        <w:tc>
          <w:tcPr>
            <w:tcW w:w="307"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岗位类别</w:t>
            </w:r>
          </w:p>
        </w:tc>
        <w:tc>
          <w:tcPr>
            <w:tcW w:w="579"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招聘岗位</w:t>
            </w:r>
          </w:p>
        </w:tc>
        <w:tc>
          <w:tcPr>
            <w:tcW w:w="579"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所属区域（学校）</w:t>
            </w:r>
          </w:p>
        </w:tc>
        <w:tc>
          <w:tcPr>
            <w:tcW w:w="311"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招聘人数</w:t>
            </w:r>
          </w:p>
        </w:tc>
        <w:tc>
          <w:tcPr>
            <w:tcW w:w="7684" w:type="dxa"/>
            <w:gridSpan w:val="6"/>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招聘对象、范围和要求</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1008"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311"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324"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招聘对象</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户籍（生源）</w:t>
            </w:r>
          </w:p>
        </w:tc>
        <w:tc>
          <w:tcPr>
            <w:tcW w:w="1237"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学</w:t>
            </w:r>
            <w:bookmarkStart w:id="0" w:name="_GoBack"/>
            <w:bookmarkEnd w:id="0"/>
            <w:r>
              <w:t>历</w:t>
            </w:r>
          </w:p>
        </w:tc>
        <w:tc>
          <w:tcPr>
            <w:tcW w:w="200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专业</w:t>
            </w:r>
          </w:p>
        </w:tc>
        <w:tc>
          <w:tcPr>
            <w:tcW w:w="354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其他</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765" w:hRule="atLeast"/>
        </w:trPr>
        <w:tc>
          <w:tcPr>
            <w:tcW w:w="307"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职教专业课教师</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旅游</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区职教中心</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35周岁及以下人员</w:t>
            </w:r>
          </w:p>
        </w:tc>
        <w:tc>
          <w:tcPr>
            <w:tcW w:w="579"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浙江</w:t>
            </w:r>
          </w:p>
        </w:tc>
        <w:tc>
          <w:tcPr>
            <w:tcW w:w="1237"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全日制普通高校本科及以上学历</w:t>
            </w:r>
          </w:p>
        </w:tc>
        <w:tc>
          <w:tcPr>
            <w:tcW w:w="200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旅游管理、旅游管理与服务教育</w:t>
            </w:r>
          </w:p>
        </w:tc>
        <w:tc>
          <w:tcPr>
            <w:tcW w:w="3544" w:type="dxa"/>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全日制普通高校硕士研究生及以上学历，或全日制全国“211工程大学”“双一流重点建设高校”本科及以上毕业生，户籍不限。全日制普通高校本科校级及以上优秀毕业生，户籍不限。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973"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电子商务</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区职教中心</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电子商务、电子商务与信息管理</w:t>
            </w:r>
          </w:p>
        </w:tc>
        <w:tc>
          <w:tcPr>
            <w:tcW w:w="3544" w:type="dxa"/>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765"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中医推拿</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区职教中心</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不限</w:t>
            </w: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中医学、针灸推拿学</w:t>
            </w:r>
          </w:p>
        </w:tc>
        <w:tc>
          <w:tcPr>
            <w:tcW w:w="3544" w:type="dxa"/>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765"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中医推拿</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浙江省盲校</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2</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中医学、针灸推拿学</w:t>
            </w:r>
          </w:p>
        </w:tc>
        <w:tc>
          <w:tcPr>
            <w:tcW w:w="3544" w:type="dxa"/>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1495"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数控实习指导教师</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富阳学院</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机械设计制造及其自动化、机械制造及其自动化、机械制造、数控技术、机电一体化技术</w:t>
            </w:r>
          </w:p>
        </w:tc>
        <w:tc>
          <w:tcPr>
            <w:tcW w:w="354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曾获全国技能大赛二等奖及以上或省级技能大赛一等奖，或具有高级技师技术等级的，年龄放宽到40周岁及以下，学历放宽到本科及以上学历。</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522"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舞蹈</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富阳学院</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舞蹈学、舞蹈表演、舞蹈编导</w:t>
            </w:r>
          </w:p>
        </w:tc>
        <w:tc>
          <w:tcPr>
            <w:tcW w:w="3544" w:type="dxa"/>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1251" w:hRule="atLeast"/>
        </w:trPr>
        <w:tc>
          <w:tcPr>
            <w:tcW w:w="307"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职高文化课教师</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美术</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富阳学院</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35周岁及以下的人员</w:t>
            </w:r>
          </w:p>
        </w:tc>
        <w:tc>
          <w:tcPr>
            <w:tcW w:w="579"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不限</w:t>
            </w:r>
          </w:p>
        </w:tc>
        <w:tc>
          <w:tcPr>
            <w:tcW w:w="1237"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全日制普通高校硕士研究生及以上学历</w:t>
            </w:r>
          </w:p>
        </w:tc>
        <w:tc>
          <w:tcPr>
            <w:tcW w:w="200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   学历专业或教师资格证（或教育部考试中心颁发的教师资格考试合格证明）学科。</w:t>
            </w:r>
          </w:p>
          <w:p>
            <w:pPr>
              <w:pStyle w:val="3"/>
              <w:keepNext w:val="0"/>
              <w:keepLines w:val="0"/>
              <w:widowControl/>
              <w:suppressLineNumbers w:val="0"/>
            </w:pPr>
            <w:r>
              <w:t>资格层次为小学、初中的不可报考高中（含职高）。</w:t>
            </w:r>
          </w:p>
        </w:tc>
        <w:tc>
          <w:tcPr>
            <w:tcW w:w="3544" w:type="dxa"/>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2711"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体育</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富阳学院</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全日制普通高校本科及以上学历</w:t>
            </w: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354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应届师范类毕业生或具有教师资格证人员（或具有教育部考试中心颁发的教师资格考试合格证明和相应的普通话证书）。全日制普通高校硕士研究生及以上学历且符合专业要求，或全日制全国“211工程大学”“双一流重点建设高校”本科及以上毕业生放宽至非师范类（暂不要求提供教师资格证）。</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1981" w:hRule="atLeast"/>
        </w:trPr>
        <w:tc>
          <w:tcPr>
            <w:tcW w:w="307"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特殊教育教师</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特殊教育</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区特殊教育学校</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35周岁及以下人员</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不限</w:t>
            </w:r>
          </w:p>
        </w:tc>
        <w:tc>
          <w:tcPr>
            <w:tcW w:w="1237"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全日制普通高校本科及以上学历</w:t>
            </w:r>
          </w:p>
        </w:tc>
        <w:tc>
          <w:tcPr>
            <w:tcW w:w="200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   特殊教育专业或教师资格证（或教育部考试中心颁发的教师资格考试合格证明）学科。</w:t>
            </w:r>
          </w:p>
        </w:tc>
        <w:tc>
          <w:tcPr>
            <w:tcW w:w="354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应届师范类毕业生或具有教师资格证人员（或具有教育部考试中心颁发的教师资格考试合格证明和相应的普通话证书）。</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2954" w:hRule="atLeast"/>
        </w:trPr>
        <w:tc>
          <w:tcPr>
            <w:tcW w:w="307"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初中教师</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初中语文1</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浙江省盲校</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2</w:t>
            </w:r>
          </w:p>
        </w:tc>
        <w:tc>
          <w:tcPr>
            <w:tcW w:w="324"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35周岁及以下人员</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浙江</w:t>
            </w:r>
          </w:p>
        </w:tc>
        <w:tc>
          <w:tcPr>
            <w:tcW w:w="1237"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全日制普通高校本科及以上学历</w:t>
            </w:r>
          </w:p>
        </w:tc>
        <w:tc>
          <w:tcPr>
            <w:tcW w:w="200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    学历专业或教师资格证（或教育部考试中心颁发的教师资格考试合格证明）学科。</w:t>
            </w:r>
          </w:p>
          <w:p>
            <w:pPr>
              <w:pStyle w:val="3"/>
              <w:keepNext w:val="0"/>
              <w:keepLines w:val="0"/>
              <w:widowControl/>
              <w:suppressLineNumbers w:val="0"/>
            </w:pPr>
            <w:r>
              <w:t>资格层次为普通高中的可以报考初中。</w:t>
            </w:r>
          </w:p>
        </w:tc>
        <w:tc>
          <w:tcPr>
            <w:tcW w:w="3544" w:type="dxa"/>
            <w:gridSpan w:val="2"/>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应届师范类毕业生或具有教师资格证（或具有教育部考试中心颁发的教师资格考试合格证明和相应的普通话证书）的人员。全日制普通高校硕士研究生及以上学历，或全日制全国“211工程大学”“双一流重点建设高校”本科及以上毕业生暂不要求提供教师资格证，户籍不限。全日制普通高校本科校级及以上优秀毕业生，户籍不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765"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初中语文2</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全区初中</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2</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不限</w:t>
            </w:r>
          </w:p>
        </w:tc>
        <w:tc>
          <w:tcPr>
            <w:tcW w:w="1237"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全日制普通高校硕士研究生及以上学历</w:t>
            </w: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3544" w:type="dxa"/>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522"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初中英语</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全区初中</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3544" w:type="dxa"/>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522"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初中科学</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全区初中</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2</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3544" w:type="dxa"/>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765" w:hRule="atLeast"/>
        </w:trPr>
        <w:tc>
          <w:tcPr>
            <w:tcW w:w="307"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小学教师</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小学语文1</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全区小学</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3</w:t>
            </w:r>
          </w:p>
        </w:tc>
        <w:tc>
          <w:tcPr>
            <w:tcW w:w="324"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35周岁及以下人员</w:t>
            </w:r>
          </w:p>
        </w:tc>
        <w:tc>
          <w:tcPr>
            <w:tcW w:w="579"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不限</w:t>
            </w:r>
          </w:p>
        </w:tc>
        <w:tc>
          <w:tcPr>
            <w:tcW w:w="1237"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全日制普通高校硕士研究生及以上学历</w:t>
            </w:r>
          </w:p>
        </w:tc>
        <w:tc>
          <w:tcPr>
            <w:tcW w:w="2000"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   学历专业或教师资格证（或教育部考试中心颁发的教师资格考试合格证明）学科。</w:t>
            </w:r>
            <w:r>
              <w:br w:type="textWrapping"/>
            </w:r>
            <w:r>
              <w:t>小学教育、教育学专业无明确方向的可报考小学语文或小学数学。资格层次为高中（含职高）、初中的可报考小学。</w:t>
            </w:r>
          </w:p>
        </w:tc>
        <w:tc>
          <w:tcPr>
            <w:tcW w:w="3544" w:type="dxa"/>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765"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小学数学1</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全区小学</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2</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3544" w:type="dxa"/>
            <w:gridSpan w:val="2"/>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765"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小学语文2</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全区小学</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4</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浙江</w:t>
            </w:r>
          </w:p>
        </w:tc>
        <w:tc>
          <w:tcPr>
            <w:tcW w:w="1237"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全日制普通高校本科及以上学历</w:t>
            </w: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726"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应届师范类毕业生或具有教师资格证（或教育部考试中心颁发的教师资格考试合格证明）的人员。</w:t>
            </w:r>
            <w:r>
              <w:br w:type="textWrapping"/>
            </w:r>
            <w:r>
              <w:t>全日制普通高校硕士研究生及以上学历且符合专业要求，或全日制全国“211工程大学”“双一流重点建设高校”本科及以上毕业生暂不要求提供教师资格证，户籍不限。全日制普通高校本科校级及以上优秀毕业生，户籍不限。</w:t>
            </w:r>
          </w:p>
        </w:tc>
        <w:tc>
          <w:tcPr>
            <w:tcW w:w="818"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1251"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小学语文3</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定向偏远地区</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3</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72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818"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定向当地学校服务8年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522"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小学数学2</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定向偏远地区</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3</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72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818"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定向当地学校服务8年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522"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小学科学</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全区小学</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72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818"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1251"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小学英语</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定向偏远地区</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72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818"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定向当地学校服务8年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522"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小学美术</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全区小学</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不限</w:t>
            </w:r>
          </w:p>
        </w:tc>
        <w:tc>
          <w:tcPr>
            <w:tcW w:w="1237"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全日制普通高校本科及以上学历</w:t>
            </w: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72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818"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522"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小学音乐</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全区小学</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72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818"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765"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小学体育1</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全区小学</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72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818"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曾获全国技能大赛二等奖及以上或省级技能大赛一等奖，或具有国家体育总局颁发的“运动健将”证书，学历放宽到本科及以上。定向偏远的岗位要求定向当地学校服务8年。</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765"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小学体育2</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定向偏远地区</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2</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72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81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5559"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小学体育3（篮球方向）</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全区小学</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1</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000"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2726"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818"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2224" w:hRule="atLeast"/>
        </w:trPr>
        <w:tc>
          <w:tcPr>
            <w:tcW w:w="307"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幼儿园教师</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学前教育1</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全区幼儿园</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3</w:t>
            </w:r>
          </w:p>
        </w:tc>
        <w:tc>
          <w:tcPr>
            <w:tcW w:w="324"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35周岁及以下人员</w:t>
            </w:r>
          </w:p>
        </w:tc>
        <w:tc>
          <w:tcPr>
            <w:tcW w:w="579" w:type="dxa"/>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浙江</w:t>
            </w:r>
          </w:p>
        </w:tc>
        <w:tc>
          <w:tcPr>
            <w:tcW w:w="1237"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全日制普通高校本科及以上学历</w:t>
            </w:r>
          </w:p>
        </w:tc>
        <w:tc>
          <w:tcPr>
            <w:tcW w:w="200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学前教育专业或音乐、美术、体育专业且具有幼儿园教师资格证（或已取得教育部考试中心颁发的幼儿园教师资格考试合格证明）。</w:t>
            </w:r>
          </w:p>
        </w:tc>
        <w:tc>
          <w:tcPr>
            <w:tcW w:w="3544" w:type="dxa"/>
            <w:gridSpan w:val="2"/>
            <w:vMerge w:val="restart"/>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日制普通高校硕士研究生及以上学历且符合专业要求或全日制全国“211工程大学”“双一流重点建设高校”本科及以上毕业生暂不要求提供教师资格证，户籍不限。全日制普通高校本科校级及以上优秀毕业生，户籍不限。</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1738" w:hRule="atLeast"/>
        </w:trPr>
        <w:tc>
          <w:tcPr>
            <w:tcW w:w="307"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学前教育2</w:t>
            </w:r>
          </w:p>
        </w:tc>
        <w:tc>
          <w:tcPr>
            <w:tcW w:w="579"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全区幼儿园</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3</w:t>
            </w:r>
          </w:p>
        </w:tc>
        <w:tc>
          <w:tcPr>
            <w:tcW w:w="324"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579" w:type="dxa"/>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1237"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大专及以上学历</w:t>
            </w:r>
          </w:p>
        </w:tc>
        <w:tc>
          <w:tcPr>
            <w:tcW w:w="2000"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具有幼儿园教师资格证（或已取得教育部考试中心颁发的幼儿园教师资格考试合格证明），学历专业不限。</w:t>
            </w:r>
          </w:p>
        </w:tc>
        <w:tc>
          <w:tcPr>
            <w:tcW w:w="3544" w:type="dxa"/>
            <w:gridSpan w:val="2"/>
            <w:vMerge w:val="continue"/>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279" w:hRule="atLeast"/>
        </w:trPr>
        <w:tc>
          <w:tcPr>
            <w:tcW w:w="1465" w:type="dxa"/>
            <w:gridSpan w:val="3"/>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合计</w:t>
            </w:r>
          </w:p>
        </w:tc>
        <w:tc>
          <w:tcPr>
            <w:tcW w:w="311" w:type="dxa"/>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46</w:t>
            </w:r>
          </w:p>
        </w:tc>
        <w:tc>
          <w:tcPr>
            <w:tcW w:w="7684" w:type="dxa"/>
            <w:gridSpan w:val="6"/>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522" w:hRule="atLeast"/>
        </w:trPr>
        <w:tc>
          <w:tcPr>
            <w:tcW w:w="5916" w:type="dxa"/>
            <w:gridSpan w:val="8"/>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注：1.定向偏远地区是指面向万市、洞桥、湖源、常绿、渌渚等5个乡镇所属小学。</w:t>
            </w:r>
          </w:p>
        </w:tc>
        <w:tc>
          <w:tcPr>
            <w:tcW w:w="2726"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c>
          <w:tcPr>
            <w:tcW w:w="818" w:type="dxa"/>
            <w:tcBorders>
              <w:top w:val="outset" w:color="000000" w:sz="6" w:space="0"/>
              <w:left w:val="outset" w:color="000000" w:sz="6" w:space="0"/>
              <w:bottom w:val="outset" w:color="000000" w:sz="6" w:space="0"/>
              <w:right w:val="outset" w:color="000000" w:sz="6" w:space="0"/>
            </w:tcBorders>
            <w:shd w:val="clear"/>
            <w:vAlign w:val="center"/>
          </w:tcPr>
          <w:p>
            <w:pPr>
              <w:rPr>
                <w:rFonts w:hint="eastAsia" w:ascii="宋体" w:hAnsi="宋体" w:eastAsia="宋体" w:cs="宋体"/>
                <w:sz w:val="18"/>
                <w:szCs w:val="18"/>
              </w:rPr>
            </w:pP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522" w:hRule="atLeast"/>
        </w:trPr>
        <w:tc>
          <w:tcPr>
            <w:tcW w:w="9460"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    2.户籍“不限”指具有中华人民共和国国籍的公民不限地区户籍，“浙江”指：应届生为浙江生源，往届生为浙江户籍。</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522" w:hRule="atLeast"/>
        </w:trPr>
        <w:tc>
          <w:tcPr>
            <w:tcW w:w="9460"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    3.35周岁及以下人员指1984年1月1日以后出生。40周岁及以下人员指1979年1月1日以后出生。</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522" w:hRule="atLeast"/>
        </w:trPr>
        <w:tc>
          <w:tcPr>
            <w:tcW w:w="9460"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    4.全国“211工程大学”“双一流重点建设高校”仅指国家重点建设大学本部，不包括分校和独立学院；“一流学科建设高校”仅指该校一流学科。</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522" w:hRule="atLeast"/>
        </w:trPr>
        <w:tc>
          <w:tcPr>
            <w:tcW w:w="9460"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    5.招聘岗位的专业条件资格审查，参照《2019年浙江省公务员录用考试专业目录》。</w:t>
            </w:r>
          </w:p>
        </w:tc>
      </w:tr>
      <w:tr>
        <w:tblPrEx>
          <w:tblBorders>
            <w:top w:val="outset" w:color="000000" w:sz="6" w:space="0"/>
            <w:left w:val="outset" w:color="000000" w:sz="6" w:space="0"/>
            <w:bottom w:val="outset" w:color="000000" w:sz="6" w:space="0"/>
            <w:right w:val="outset" w:color="000000" w:sz="6" w:space="0"/>
            <w:insideH w:val="outset" w:color="000000" w:sz="6" w:space="0"/>
            <w:insideV w:val="outset" w:color="000000" w:sz="6" w:space="0"/>
          </w:tblBorders>
          <w:tblLayout w:type="fixed"/>
          <w:tblCellMar>
            <w:top w:w="15" w:type="dxa"/>
            <w:left w:w="15" w:type="dxa"/>
            <w:bottom w:w="15" w:type="dxa"/>
            <w:right w:w="15" w:type="dxa"/>
          </w:tblCellMar>
        </w:tblPrEx>
        <w:trPr>
          <w:trHeight w:val="534" w:hRule="atLeast"/>
        </w:trPr>
        <w:tc>
          <w:tcPr>
            <w:tcW w:w="9460" w:type="dxa"/>
            <w:gridSpan w:val="10"/>
            <w:tcBorders>
              <w:top w:val="outset" w:color="000000" w:sz="6" w:space="0"/>
              <w:left w:val="outset" w:color="000000" w:sz="6" w:space="0"/>
              <w:bottom w:val="outset" w:color="000000" w:sz="6" w:space="0"/>
              <w:right w:val="outset" w:color="000000" w:sz="6" w:space="0"/>
            </w:tcBorders>
            <w:shd w:val="clear"/>
            <w:vAlign w:val="center"/>
          </w:tcPr>
          <w:p>
            <w:pPr>
              <w:pStyle w:val="3"/>
              <w:keepNext w:val="0"/>
              <w:keepLines w:val="0"/>
              <w:widowControl/>
              <w:suppressLineNumbers w:val="0"/>
            </w:pPr>
            <w:r>
              <w:t>    6.学历要求没有“全日制”的，是指在2019年5月12日前通过高等教育自学考试、成人高等教育学历考试并取得的学历毕业证书。</w:t>
            </w:r>
          </w:p>
        </w:tc>
      </w:tr>
    </w:tbl>
    <w:p>
      <w:pPr>
        <w:rPr>
          <w:rFonts w:hint="eastAsia"/>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Arial">
    <w:panose1 w:val="020B0604020202020204"/>
    <w:charset w:val="00"/>
    <w:family w:val="auto"/>
    <w:pitch w:val="default"/>
    <w:sig w:usb0="E0002AFF" w:usb1="C0007843" w:usb2="00000009" w:usb3="00000000" w:csb0="4000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CF61A0C"/>
    <w:rsid w:val="7CF61A0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kern w:val="44"/>
      <w:sz w:val="48"/>
      <w:szCs w:val="48"/>
      <w:lang w:val="en-US" w:eastAsia="zh-CN" w:bidi="ar"/>
    </w:rPr>
  </w:style>
  <w:style w:type="character" w:default="1" w:styleId="4">
    <w:name w:val="Default Paragraph Font"/>
    <w:semiHidden/>
    <w:uiPriority w:val="0"/>
  </w:style>
  <w:style w:type="table" w:default="1" w:styleId="8">
    <w:name w:val="Normal Table"/>
    <w:semiHidden/>
    <w:uiPriority w:val="0"/>
    <w:tblPr>
      <w:tblLayout w:type="fixed"/>
      <w:tblCellMar>
        <w:top w:w="0" w:type="dxa"/>
        <w:left w:w="108" w:type="dxa"/>
        <w:bottom w:w="0" w:type="dxa"/>
        <w:right w:w="108" w:type="dxa"/>
      </w:tblCellMar>
    </w:tblPr>
  </w:style>
  <w:style w:type="paragraph" w:styleId="3">
    <w:name w:val="Normal (Web)"/>
    <w:basedOn w:val="1"/>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 w:type="character" w:styleId="6">
    <w:name w:val="FollowedHyperlink"/>
    <w:basedOn w:val="4"/>
    <w:uiPriority w:val="0"/>
    <w:rPr>
      <w:color w:val="252525"/>
      <w:u w:val="none"/>
    </w:rPr>
  </w:style>
  <w:style w:type="character" w:styleId="7">
    <w:name w:val="Hyperlink"/>
    <w:basedOn w:val="4"/>
    <w:uiPriority w:val="0"/>
    <w:rPr>
      <w:color w:val="252525"/>
      <w:u w:val="none"/>
    </w:rPr>
  </w:style>
  <w:style w:type="character" w:customStyle="1" w:styleId="9">
    <w:name w:val="event"/>
    <w:basedOn w:val="4"/>
    <w:uiPriority w:val="0"/>
  </w:style>
  <w:style w:type="character" w:customStyle="1" w:styleId="10">
    <w:name w:val="event1"/>
    <w:basedOn w:val="4"/>
    <w:uiPriority w:val="0"/>
  </w:style>
  <w:style w:type="character" w:customStyle="1" w:styleId="11">
    <w:name w:val="event2"/>
    <w:basedOn w:val="4"/>
    <w:uiPriority w:val="0"/>
  </w:style>
  <w:style w:type="character" w:customStyle="1" w:styleId="12">
    <w:name w:val="event3"/>
    <w:basedOn w:val="4"/>
    <w:uiPriority w:val="0"/>
    <w:rPr>
      <w:bdr w:val="none" w:color="auto" w:sz="0" w:space="0"/>
    </w:rPr>
  </w:style>
  <w:style w:type="character" w:customStyle="1" w:styleId="13">
    <w:name w:val="event4"/>
    <w:basedOn w:val="4"/>
    <w:uiPriority w:val="0"/>
  </w:style>
  <w:style w:type="character" w:customStyle="1" w:styleId="14">
    <w:name w:val="event5"/>
    <w:basedOn w:val="4"/>
    <w:uiPriority w:val="0"/>
  </w:style>
  <w:style w:type="character" w:customStyle="1" w:styleId="15">
    <w:name w:val="event6"/>
    <w:basedOn w:val="4"/>
    <w:uiPriority w:val="0"/>
  </w:style>
  <w:style w:type="character" w:customStyle="1" w:styleId="16">
    <w:name w:val="event7"/>
    <w:basedOn w:val="4"/>
    <w:uiPriority w:val="0"/>
  </w:style>
  <w:style w:type="character" w:customStyle="1" w:styleId="17">
    <w:name w:val="l2b_imgtit3"/>
    <w:basedOn w:val="4"/>
    <w:uiPriority w:val="0"/>
  </w:style>
  <w:style w:type="character" w:customStyle="1" w:styleId="18">
    <w:name w:val="time"/>
    <w:basedOn w:val="4"/>
    <w:uiPriority w:val="0"/>
    <w:rPr>
      <w:color w:val="999999"/>
    </w:rPr>
  </w:style>
  <w:style w:type="character" w:customStyle="1" w:styleId="19">
    <w:name w:val="time1"/>
    <w:basedOn w:val="4"/>
    <w:uiPriority w:val="0"/>
  </w:style>
  <w:style w:type="character" w:customStyle="1" w:styleId="20">
    <w:name w:val="time2"/>
    <w:basedOn w:val="4"/>
    <w:uiPriority w:val="0"/>
    <w:rPr>
      <w:rFonts w:hint="eastAsia" w:ascii="微软雅黑" w:hAnsi="微软雅黑" w:eastAsia="微软雅黑" w:cs="微软雅黑"/>
      <w:color w:val="999999"/>
    </w:rPr>
  </w:style>
  <w:style w:type="character" w:customStyle="1" w:styleId="21">
    <w:name w:val="time3"/>
    <w:basedOn w:val="4"/>
    <w:uiPriority w:val="0"/>
    <w:rPr>
      <w:color w:val="999999"/>
    </w:rPr>
  </w:style>
  <w:style w:type="character" w:customStyle="1" w:styleId="22">
    <w:name w:val="time4"/>
    <w:basedOn w:val="4"/>
    <w:uiPriority w:val="0"/>
  </w:style>
  <w:style w:type="character" w:customStyle="1" w:styleId="23">
    <w:name w:val="time5"/>
    <w:basedOn w:val="4"/>
    <w:uiPriority w:val="0"/>
    <w:rPr>
      <w:color w:val="999999"/>
    </w:rPr>
  </w:style>
  <w:style w:type="character" w:customStyle="1" w:styleId="24">
    <w:name w:val="time6"/>
    <w:basedOn w:val="4"/>
    <w:uiPriority w:val="0"/>
    <w:rPr>
      <w:color w:val="999999"/>
    </w:rPr>
  </w:style>
  <w:style w:type="character" w:customStyle="1" w:styleId="25">
    <w:name w:val="time7"/>
    <w:basedOn w:val="4"/>
    <w:uiPriority w:val="0"/>
    <w:rPr>
      <w:color w:val="999999"/>
    </w:rPr>
  </w:style>
  <w:style w:type="character" w:customStyle="1" w:styleId="26">
    <w:name w:val="slsj"/>
    <w:basedOn w:val="4"/>
    <w:uiPriority w:val="0"/>
  </w:style>
  <w:style w:type="character" w:customStyle="1" w:styleId="27">
    <w:name w:val="ssbm"/>
    <w:basedOn w:val="4"/>
    <w:uiPriority w:val="0"/>
  </w:style>
  <w:style w:type="character" w:customStyle="1" w:styleId="28">
    <w:name w:val="sbrq"/>
    <w:basedOn w:val="4"/>
    <w:uiPriority w:val="0"/>
  </w:style>
  <w:style w:type="character" w:customStyle="1" w:styleId="29">
    <w:name w:val="ybsj"/>
    <w:basedOn w:val="4"/>
    <w:uiPriority w:val="0"/>
  </w:style>
  <w:style w:type="character" w:customStyle="1" w:styleId="30">
    <w:name w:val="bjzt"/>
    <w:basedOn w:val="4"/>
    <w:uiPriority w:val="0"/>
  </w:style>
  <w:style w:type="character" w:customStyle="1" w:styleId="31">
    <w:name w:val="admin"/>
    <w:basedOn w:val="4"/>
    <w:uiPriority w:val="0"/>
  </w:style>
  <w:style w:type="character" w:customStyle="1" w:styleId="32">
    <w:name w:val="img_title"/>
    <w:basedOn w:val="4"/>
    <w:uiPriority w:val="0"/>
    <w:rPr>
      <w:rFonts w:hint="eastAsia" w:ascii="微软雅黑" w:hAnsi="微软雅黑" w:eastAsia="微软雅黑" w:cs="微软雅黑"/>
      <w:color w:val="FFFFFF"/>
      <w:sz w:val="21"/>
      <w:szCs w:val="21"/>
    </w:rPr>
  </w:style>
  <w:style w:type="character" w:customStyle="1" w:styleId="33">
    <w:name w:val="l2b_imgtit4"/>
    <w:basedOn w:val="4"/>
    <w:uiPriority w:val="0"/>
  </w:style>
  <w:style w:type="character" w:customStyle="1" w:styleId="34">
    <w:name w:val="text_rela"/>
    <w:basedOn w:val="4"/>
    <w:uiPriority w:val="0"/>
  </w:style>
  <w:style w:type="character" w:customStyle="1" w:styleId="35">
    <w:name w:val="tit2"/>
    <w:basedOn w:val="4"/>
    <w:uiPriority w:val="0"/>
  </w:style>
  <w:style w:type="character" w:customStyle="1" w:styleId="36">
    <w:name w:val="tit3"/>
    <w:basedOn w:val="4"/>
    <w:uiPriority w:val="0"/>
  </w:style>
  <w:style w:type="character" w:customStyle="1" w:styleId="37">
    <w:name w:val="tit1"/>
    <w:basedOn w:val="4"/>
    <w:uiPriority w:val="0"/>
  </w:style>
  <w:style w:type="character" w:customStyle="1" w:styleId="38">
    <w:name w:val="bg_opa"/>
    <w:basedOn w:val="4"/>
    <w:uiPriority w:val="0"/>
    <w:rPr>
      <w:shd w:val="clear" w:fill="000000"/>
    </w:rPr>
  </w:style>
  <w:style w:type="character" w:customStyle="1" w:styleId="39">
    <w:name w:val="link2_a_title"/>
    <w:basedOn w:val="4"/>
    <w:uiPriority w:val="0"/>
  </w:style>
  <w:style w:type="character" w:customStyle="1" w:styleId="40">
    <w:name w:val="l2b_imgtit7"/>
    <w:basedOn w:val="4"/>
    <w:uiPriority w:val="0"/>
  </w:style>
  <w:style w:type="character" w:customStyle="1" w:styleId="41">
    <w:name w:val="l2b_imgtit2"/>
    <w:basedOn w:val="4"/>
    <w:uiPriority w:val="0"/>
  </w:style>
  <w:style w:type="character" w:customStyle="1" w:styleId="42">
    <w:name w:val="l2b_imgtit1"/>
    <w:basedOn w:val="4"/>
    <w:uiPriority w:val="0"/>
  </w:style>
  <w:style w:type="character" w:customStyle="1" w:styleId="43">
    <w:name w:val="l2b_imgtit6"/>
    <w:basedOn w:val="4"/>
    <w:uiPriority w:val="0"/>
  </w:style>
  <w:style w:type="character" w:customStyle="1" w:styleId="44">
    <w:name w:val="l2b_imgtit5"/>
    <w:basedOn w:val="4"/>
    <w:uiPriority w:val="0"/>
  </w:style>
  <w:style w:type="character" w:customStyle="1" w:styleId="45">
    <w:name w:val="source"/>
    <w:basedOn w:val="4"/>
    <w:uiPriority w:val="0"/>
    <w:rPr>
      <w:rFonts w:hint="eastAsia" w:ascii="微软雅黑" w:hAnsi="微软雅黑" w:eastAsia="微软雅黑" w:cs="微软雅黑"/>
      <w:color w:val="999999"/>
    </w:rPr>
  </w:style>
  <w:style w:type="character" w:customStyle="1" w:styleId="46">
    <w:name w:val="event21"/>
    <w:basedOn w:val="4"/>
    <w:uiPriority w:val="0"/>
  </w:style>
  <w:style w:type="character" w:customStyle="1" w:styleId="47">
    <w:name w:val="event31"/>
    <w:basedOn w:val="4"/>
    <w:uiPriority w:val="0"/>
  </w:style>
  <w:style w:type="character" w:customStyle="1" w:styleId="48">
    <w:name w:val="state"/>
    <w:basedOn w:val="4"/>
    <w:uiPriority w:val="0"/>
  </w:style>
  <w:style w:type="character" w:customStyle="1" w:styleId="49">
    <w:name w:val="chinese"/>
    <w:basedOn w:val="4"/>
    <w:uiPriority w:val="0"/>
    <w:rPr>
      <w:rFonts w:ascii="微软雅黑" w:hAnsi="微软雅黑" w:eastAsia="微软雅黑" w:cs="微软雅黑"/>
      <w:color w:val="FFFFFF"/>
      <w:sz w:val="24"/>
      <w:szCs w:val="24"/>
    </w:rPr>
  </w:style>
  <w:style w:type="character" w:customStyle="1" w:styleId="50">
    <w:name w:val="english"/>
    <w:basedOn w:val="4"/>
    <w:uiPriority w:val="0"/>
    <w:rPr>
      <w:rFonts w:ascii="Arial" w:hAnsi="Arial" w:cs="Arial"/>
      <w:color w:val="FFFFFF"/>
      <w:sz w:val="18"/>
      <w:szCs w:val="18"/>
    </w:rPr>
  </w:style>
  <w:style w:type="character" w:customStyle="1" w:styleId="51">
    <w:name w:val="link4_ul_li_date"/>
    <w:basedOn w:val="4"/>
    <w:uiPriority w:val="0"/>
    <w:rPr>
      <w:color w:val="999999"/>
    </w:rPr>
  </w:style>
  <w:style w:type="character" w:customStyle="1" w:styleId="52">
    <w:name w:val="icon_3"/>
    <w:basedOn w:val="4"/>
    <w:uiPriority w:val="0"/>
  </w:style>
  <w:style w:type="character" w:customStyle="1" w:styleId="53">
    <w:name w:val="govicon"/>
    <w:basedOn w:val="4"/>
    <w:uiPriority w:val="0"/>
  </w:style>
  <w:style w:type="character" w:customStyle="1" w:styleId="54">
    <w:name w:val="sub_title"/>
    <w:basedOn w:val="4"/>
    <w:uiPriority w:val="0"/>
    <w:rPr>
      <w:rFonts w:hint="eastAsia" w:ascii="微软雅黑" w:hAnsi="微软雅黑" w:eastAsia="微软雅黑" w:cs="微软雅黑"/>
      <w:color w:val="999999"/>
      <w:sz w:val="21"/>
      <w:szCs w:val="21"/>
      <w:bdr w:val="none" w:color="auto" w:sz="0" w:space="0"/>
    </w:rPr>
  </w:style>
  <w:style w:type="character" w:customStyle="1" w:styleId="55">
    <w:name w:val="nub"/>
    <w:basedOn w:val="4"/>
    <w:uiPriority w:val="0"/>
  </w:style>
  <w:style w:type="character" w:customStyle="1" w:styleId="56">
    <w:name w:val="list_number"/>
    <w:basedOn w:val="4"/>
    <w:uiPriority w:val="0"/>
  </w:style>
  <w:style w:type="character" w:customStyle="1" w:styleId="57">
    <w:name w:val="list_number1"/>
    <w:basedOn w:val="4"/>
    <w:uiPriority w:val="0"/>
  </w:style>
  <w:style w:type="character" w:customStyle="1" w:styleId="58">
    <w:name w:val="list_number2"/>
    <w:basedOn w:val="4"/>
    <w:uiPriority w:val="0"/>
    <w:rPr>
      <w:sz w:val="18"/>
      <w:szCs w:val="18"/>
    </w:rPr>
  </w:style>
  <w:style w:type="character" w:customStyle="1" w:styleId="59">
    <w:name w:val="list_name"/>
    <w:basedOn w:val="4"/>
    <w:uiPriority w:val="0"/>
  </w:style>
  <w:style w:type="character" w:customStyle="1" w:styleId="60">
    <w:name w:val="list_name1"/>
    <w:basedOn w:val="4"/>
    <w:uiPriority w:val="0"/>
  </w:style>
  <w:style w:type="character" w:customStyle="1" w:styleId="61">
    <w:name w:val="list_time"/>
    <w:basedOn w:val="4"/>
    <w:uiPriority w:val="0"/>
  </w:style>
  <w:style w:type="character" w:customStyle="1" w:styleId="62">
    <w:name w:val="list_time1"/>
    <w:basedOn w:val="4"/>
    <w:uiPriority w:val="0"/>
  </w:style>
  <w:style w:type="character" w:customStyle="1" w:styleId="63">
    <w:name w:val="list_time2"/>
    <w:basedOn w:val="4"/>
    <w:uiPriority w:val="0"/>
  </w:style>
  <w:style w:type="character" w:customStyle="1" w:styleId="64">
    <w:name w:val="list_user"/>
    <w:basedOn w:val="4"/>
    <w:uiPriority w:val="0"/>
  </w:style>
  <w:style w:type="character" w:customStyle="1" w:styleId="65">
    <w:name w:val="list_user1"/>
    <w:basedOn w:val="4"/>
    <w:uiPriority w:val="0"/>
  </w:style>
  <w:style w:type="character" w:customStyle="1" w:styleId="66">
    <w:name w:val="list_user2"/>
    <w:basedOn w:val="4"/>
    <w:uiPriority w:val="0"/>
  </w:style>
  <w:style w:type="character" w:customStyle="1" w:styleId="67">
    <w:name w:val="zzjg_span"/>
    <w:basedOn w:val="4"/>
    <w:uiPriority w:val="0"/>
  </w:style>
  <w:style w:type="character" w:customStyle="1" w:styleId="68">
    <w:name w:val="title11"/>
    <w:basedOn w:val="4"/>
    <w:uiPriority w:val="0"/>
    <w:rPr>
      <w:rFonts w:hint="eastAsia" w:ascii="微软雅黑" w:hAnsi="微软雅黑" w:eastAsia="微软雅黑" w:cs="微软雅黑"/>
      <w:color w:val="FFFFFF"/>
      <w:spacing w:val="105"/>
      <w:sz w:val="24"/>
      <w:szCs w:val="24"/>
      <w:bdr w:val="none" w:color="auto" w:sz="0" w:space="0"/>
    </w:rPr>
  </w:style>
  <w:style w:type="character" w:customStyle="1" w:styleId="69">
    <w:name w:val="list_title"/>
    <w:basedOn w:val="4"/>
    <w:uiPriority w:val="0"/>
  </w:style>
  <w:style w:type="character" w:customStyle="1" w:styleId="70">
    <w:name w:val="cover"/>
    <w:basedOn w:val="4"/>
    <w:uiPriority w:val="0"/>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32</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2019-04-29T11:44:00Z</dcterms:created>
  <dc:creator>水无鱼</dc:creator>
  <cp:lastModifiedBy>水无鱼</cp:lastModifiedBy>
  <dcterms:modified xsi:type="dcterms:W3CDTF">2019-04-29T12:17:51Z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