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遵义师范学院2021</w:t>
      </w:r>
      <w:r>
        <w:rPr>
          <w:rFonts w:hint="eastAsia" w:ascii="宋体" w:hAnsi="宋体" w:cs="宋体"/>
          <w:b/>
          <w:bCs/>
          <w:sz w:val="32"/>
          <w:szCs w:val="40"/>
          <w:lang w:val="en-US" w:eastAsia="zh-CN"/>
        </w:rPr>
        <w:t>年</w:t>
      </w:r>
      <w:bookmarkStart w:id="0" w:name="_GoBack"/>
      <w:bookmarkEnd w:id="0"/>
      <w:r>
        <w:rPr>
          <w:rFonts w:hint="eastAsia" w:ascii="宋体" w:hAnsi="宋体" w:eastAsia="宋体" w:cs="宋体"/>
          <w:b/>
          <w:bCs/>
          <w:sz w:val="32"/>
          <w:szCs w:val="40"/>
          <w:lang w:val="en-US" w:eastAsia="zh-CN"/>
        </w:rPr>
        <w:t>“专升本”</w:t>
      </w:r>
    </w:p>
    <w:p>
      <w:pPr>
        <w:jc w:val="center"/>
        <w:rPr>
          <w:rFonts w:hint="eastAsia"/>
          <w:b/>
          <w:bCs/>
          <w:sz w:val="32"/>
          <w:szCs w:val="32"/>
          <w:lang w:val="en-US" w:eastAsia="zh-CN"/>
        </w:rPr>
      </w:pPr>
      <w:r>
        <w:rPr>
          <w:rFonts w:hint="eastAsia" w:ascii="宋体" w:hAnsi="宋体" w:eastAsia="宋体" w:cs="宋体"/>
          <w:b/>
          <w:bCs/>
          <w:sz w:val="32"/>
          <w:szCs w:val="32"/>
          <w:lang w:val="en-US" w:eastAsia="zh-CN"/>
        </w:rPr>
        <w:t>音乐学专业考试大纲</w:t>
      </w:r>
    </w:p>
    <w:p>
      <w:pPr>
        <w:jc w:val="center"/>
        <w:rPr>
          <w:rFonts w:hint="eastAsia"/>
          <w:b/>
          <w:bCs/>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b/>
          <w:bCs/>
          <w:sz w:val="28"/>
          <w:szCs w:val="28"/>
          <w:lang w:val="en-US" w:eastAsia="zh-CN"/>
        </w:rPr>
        <w:t>考试总体要求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sz w:val="24"/>
          <w:szCs w:val="32"/>
          <w:lang w:val="en-US" w:eastAsia="zh-CN"/>
        </w:rPr>
        <w:t>本次考试采用专业技能现场测试、钢琴弹唱考试以及视唱练耳闭卷考试相结合的形式进行。参加音乐学专升本考试的所有考生以及监考教师需严格遵守考试规则进行。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b/>
          <w:bCs/>
          <w:lang w:val="en-US" w:eastAsia="zh-CN"/>
        </w:rPr>
      </w:pPr>
      <w:r>
        <w:rPr>
          <w:rFonts w:hint="eastAsia"/>
          <w:b/>
          <w:bCs/>
          <w:sz w:val="28"/>
          <w:szCs w:val="28"/>
          <w:lang w:val="en-US" w:eastAsia="zh-CN"/>
        </w:rPr>
        <w:t>考试科目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4"/>
          <w:szCs w:val="32"/>
          <w:lang w:val="en-US" w:eastAsia="zh-CN"/>
        </w:rPr>
      </w:pPr>
      <w:r>
        <w:rPr>
          <w:rFonts w:hint="eastAsia"/>
          <w:sz w:val="24"/>
          <w:szCs w:val="32"/>
          <w:lang w:val="en-US" w:eastAsia="zh-CN"/>
        </w:rPr>
        <w:t>本次考试由三个部分组成：</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sz w:val="24"/>
          <w:szCs w:val="32"/>
          <w:lang w:val="en-US" w:eastAsia="zh-CN"/>
        </w:rPr>
      </w:pPr>
      <w:r>
        <w:rPr>
          <w:rFonts w:hint="eastAsia"/>
          <w:sz w:val="24"/>
          <w:szCs w:val="32"/>
          <w:lang w:val="en-US" w:eastAsia="zh-CN"/>
        </w:rPr>
        <w:t>、专业技能测试 （现场面试）：包含声乐、钢琴、器乐三个方向</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sz w:val="24"/>
          <w:szCs w:val="32"/>
          <w:lang w:val="en-US" w:eastAsia="zh-CN"/>
        </w:rPr>
      </w:pPr>
      <w:r>
        <w:rPr>
          <w:rFonts w:hint="eastAsia"/>
          <w:sz w:val="24"/>
          <w:szCs w:val="32"/>
          <w:lang w:val="en-US" w:eastAsia="zh-CN"/>
        </w:rPr>
        <w:t>、钢琴弹唱考试（现场面试）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sz w:val="24"/>
          <w:szCs w:val="32"/>
          <w:lang w:val="en-US" w:eastAsia="zh-CN"/>
        </w:rPr>
      </w:pPr>
      <w:r>
        <w:rPr>
          <w:rFonts w:hint="eastAsia"/>
          <w:sz w:val="24"/>
          <w:szCs w:val="32"/>
          <w:lang w:val="en-US" w:eastAsia="zh-CN"/>
        </w:rPr>
        <w:t>、视唱练耳闭卷考试（笔试）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bCs/>
          <w:sz w:val="28"/>
          <w:szCs w:val="28"/>
          <w:lang w:val="en-US" w:eastAsia="zh-CN"/>
        </w:rPr>
      </w:pPr>
      <w:r>
        <w:rPr>
          <w:rFonts w:hint="eastAsia"/>
          <w:b/>
          <w:bCs/>
          <w:sz w:val="28"/>
          <w:szCs w:val="28"/>
          <w:lang w:val="en-US" w:eastAsia="zh-CN"/>
        </w:rPr>
        <w:t>三、考试形式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1、面试+笔试（闭卷）：满分150，其中，专业技能测试（现场面试）90分；钢琴弹唱（现场面试）20分，视唱练耳（笔试）40分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2、考试时间：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笔试考试时限：30分钟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面试考试时限：笔试结束后立即进行专业面试和钢琴弹唱面试，专业面试和钢琴弹唱面试在同一考场进行，直至面试结束。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四、考试内容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1、声乐演唱方向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考试内容：中外艺术歌曲或咏叹调（含中外民歌）一首。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考试时长：不超过6分钟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考核要求：通过对中外歌曲的演唱，检验学生的歌曲演唱技巧；对声乐作品的理解和作品风格的把握；以及学生演唱作品的完整度。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钢琴演奏方向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考试内容：乐曲一首，中外作品均可，风格不限。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考试时长：乐曲时长不超过7分钟。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考核要求：作品需背谱演奏，演奏流畅，能正确把握作品风格并具有一定的表现力。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器乐演奏方向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考试内容：乐曲一首（包含民族乐器、西洋管弦乐器，打击乐器）中外作品均可，风格不限。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考试时长：乐曲时长不超过7分钟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考核要求：作品需背谱演奏，演奏流畅，能正确把握作品风格并具有一定的表现力。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视唱练耳笔试试卷构成：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要求听写</w:t>
      </w:r>
      <w:r>
        <w:rPr>
          <w:rFonts w:hint="default"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单音</w:t>
      </w:r>
      <w:r>
        <w:rPr>
          <w:rFonts w:hint="default" w:ascii="宋体" w:hAnsi="宋体" w:cs="宋体"/>
          <w:sz w:val="24"/>
          <w:szCs w:val="24"/>
          <w:lang w:val="en-US" w:eastAsia="zh-CN"/>
        </w:rPr>
        <w:t>（在五线谱上写出实际音高）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音程性质</w:t>
      </w:r>
      <w:r>
        <w:rPr>
          <w:rFonts w:hint="default" w:ascii="宋体" w:hAnsi="宋体" w:cs="宋体"/>
          <w:sz w:val="24"/>
          <w:szCs w:val="24"/>
          <w:lang w:val="en-US" w:eastAsia="zh-CN"/>
        </w:rPr>
        <w:t>（只要求写出性质，不要求标记音高）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和弦性质</w:t>
      </w:r>
      <w:r>
        <w:rPr>
          <w:rFonts w:hint="default" w:ascii="宋体" w:hAnsi="宋体" w:cs="宋体"/>
          <w:sz w:val="24"/>
          <w:szCs w:val="24"/>
          <w:lang w:val="en-US" w:eastAsia="zh-CN"/>
        </w:rPr>
        <w:t>（只要求写出性质，不要求标记音高）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节奏听写（</w:t>
      </w: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小节）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旋律听写（8</w:t>
      </w:r>
      <w:r>
        <w:rPr>
          <w:rFonts w:hint="default" w:ascii="宋体" w:hAnsi="宋体" w:eastAsia="宋体" w:cs="宋体"/>
          <w:sz w:val="24"/>
          <w:szCs w:val="24"/>
          <w:lang w:val="en-US" w:eastAsia="zh-CN"/>
        </w:rPr>
        <w:t>至12</w:t>
      </w:r>
      <w:r>
        <w:rPr>
          <w:rFonts w:hint="eastAsia" w:ascii="宋体" w:hAnsi="宋体" w:eastAsia="宋体" w:cs="宋体"/>
          <w:sz w:val="24"/>
          <w:szCs w:val="24"/>
          <w:lang w:val="en-US" w:eastAsia="zh-CN"/>
        </w:rPr>
        <w:t>小节），五线谱一升一降</w:t>
      </w:r>
      <w:r>
        <w:rPr>
          <w:rFonts w:hint="default" w:ascii="宋体" w:hAnsi="宋体" w:cs="宋体"/>
          <w:sz w:val="24"/>
          <w:szCs w:val="24"/>
          <w:lang w:val="en-US" w:eastAsia="zh-CN"/>
        </w:rPr>
        <w:t>（在五线谱上听记）</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钢琴弹唱考试：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主要测试学生的钢琴伴奏能力和音乐教育综合素质。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参考教材：江苏省出版社出版，小学音乐教材三、四、五年级音乐课程中选曲。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ascii="宋体" w:hAnsi="宋体" w:eastAsia="宋体" w:cs="宋体"/>
        <w:sz w:val="28"/>
        <w:szCs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752C7"/>
    <w:rsid w:val="7788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773</Words>
  <Characters>788</Characters>
  <Paragraphs>48</Paragraphs>
  <TotalTime>27</TotalTime>
  <ScaleCrop>false</ScaleCrop>
  <LinksUpToDate>false</LinksUpToDate>
  <CharactersWithSpaces>792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假岛•假茹☀️</cp:lastModifiedBy>
  <dcterms:modified xsi:type="dcterms:W3CDTF">2021-04-17T15:39:49Z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C2CFE0D900504BBF91FB820E66B2C4A6</vt:lpwstr>
  </property>
</Properties>
</file>