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22年普通专升本招生入学考试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物流管理    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物流学   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ascii="宋体" w:hAnsi="宋体"/>
          <w:b/>
          <w:sz w:val="24"/>
          <w:szCs w:val="24"/>
        </w:rPr>
        <w:t xml:space="preserve"> 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402"/>
        <w:gridCol w:w="1418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章节内容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考核知识点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考核比重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第一章  导论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物流学科专业的发展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第二章  物流的基础概念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物流概念的产生和发展的历史阶段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物流的分类方式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物流的基本功能要素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物流在社会经济发展中的地位与作用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第三章  物流学的学科体系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物流学的研究对象、领域与内容</w:t>
            </w:r>
          </w:p>
          <w:p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物流学理论的主要观点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第四章  物流系统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物流系统的特征、要素</w:t>
            </w:r>
          </w:p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区域物流节点的层次</w:t>
            </w:r>
          </w:p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物流系统分析的概念、原则、步骤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第五章  企业物流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企业物流的特点、分类、功能</w:t>
            </w:r>
          </w:p>
          <w:p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企业销售物流的管理环节和配送需求计划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第六章  物流作业系统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影响运输方式选择的因素和运输合理化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仓储作业流程和库存管理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包装的功能、技术和方法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装卸搬运特点、方式和合理化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流通加工合理化的方法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配送的概念、模式及其选择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b/>
                <w:bCs/>
              </w:rPr>
              <w:t>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第七章  物流信息系统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物流信息系统的内涵</w:t>
            </w:r>
          </w:p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几种主要的现代物流信息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技术</w:t>
            </w:r>
          </w:p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物流信息技术对物流发展</w:t>
            </w:r>
          </w:p>
          <w:p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的作用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第八章  第三方物流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物流外包的优势与风险、外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包模式</w:t>
            </w:r>
          </w:p>
          <w:p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第三方物流的内涵、价值和</w:t>
            </w:r>
          </w:p>
          <w:p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运作模式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第九章  供应链管理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供应链的概念、特征</w:t>
            </w:r>
          </w:p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供应链管理的内容</w:t>
            </w:r>
          </w:p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供应链的集成管理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第十章  物流金融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物流金融的概念、模式</w:t>
            </w:r>
          </w:p>
          <w:p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物流金融发展趋势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第十一章物流服务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物流服务的内容、方式</w:t>
            </w:r>
          </w:p>
          <w:p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物流服务水平的策略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第十二章 物流市场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物流市场的容量与结构</w:t>
            </w:r>
          </w:p>
          <w:p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物流市场的运行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第十三章 物流产业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物流产业的特点</w:t>
            </w:r>
          </w:p>
          <w:p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影响区域物流产业的因素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第十四章 区域物流与城市物流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区域物流和城市物流的运作模式及内涵</w:t>
            </w:r>
          </w:p>
          <w:p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城市物流系统的结构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第十五章 国际物流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国际物流系统的要素及运</w:t>
            </w:r>
          </w:p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行方式</w:t>
            </w:r>
          </w:p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国际物流节点和网络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第十六章 当代物流前沿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绿色物流的内涵和特点</w:t>
            </w:r>
          </w:p>
          <w:p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电子商务物流的内涵和特点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试题考核知识点应能反映本学科、本专业主干课程的主要内容和要求；应能测试考生是否具有插班就读的基本能力；应能从中选拔出优秀的专科毕业生。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试题的难易程度适中，区分度能体现选拔性考试的特点。</w:t>
      </w:r>
    </w:p>
    <w:p>
      <w:pPr>
        <w:widowControl/>
        <w:shd w:val="clear" w:color="auto" w:fill="FFFFFF"/>
        <w:wordWrap w:val="0"/>
        <w:spacing w:line="360" w:lineRule="atLeast"/>
        <w:ind w:left="273" w:hanging="273" w:hangingChars="97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>
      <w:pPr>
        <w:widowControl/>
        <w:shd w:val="clear" w:color="auto" w:fill="FFFFFF"/>
        <w:wordWrap w:val="0"/>
        <w:spacing w:line="360" w:lineRule="atLeast"/>
        <w:ind w:left="233" w:leftChars="11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1、考核形式：闭卷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2、考试时间：150分钟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3、试卷题型：单项选择题、多项选择题、判断对错题、简答题、论述题、案例分析题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《物流学》，舒辉，机械工业出版社，2015年4月，ISBN 978-7-111-49905-3。</w:t>
      </w:r>
    </w:p>
    <w:p>
      <w:pPr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</w:rPr>
      </w:pPr>
      <w:bookmarkStart w:id="0" w:name="_GoBack"/>
      <w:bookmarkEnd w:id="0"/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D25BC"/>
    <w:multiLevelType w:val="multilevel"/>
    <w:tmpl w:val="1DBD25B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C10E7"/>
    <w:multiLevelType w:val="multilevel"/>
    <w:tmpl w:val="201C10E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53DC9"/>
    <w:multiLevelType w:val="multilevel"/>
    <w:tmpl w:val="20453D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72209F"/>
    <w:multiLevelType w:val="multilevel"/>
    <w:tmpl w:val="2D72209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3C26A9"/>
    <w:multiLevelType w:val="multilevel"/>
    <w:tmpl w:val="343C26A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9A19F8"/>
    <w:multiLevelType w:val="multilevel"/>
    <w:tmpl w:val="359A19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F04336"/>
    <w:multiLevelType w:val="multilevel"/>
    <w:tmpl w:val="3AF0433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725CD9"/>
    <w:multiLevelType w:val="multilevel"/>
    <w:tmpl w:val="49725C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4D08C9"/>
    <w:multiLevelType w:val="multilevel"/>
    <w:tmpl w:val="5A4D08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2779E2"/>
    <w:multiLevelType w:val="multilevel"/>
    <w:tmpl w:val="5D2779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C8186E"/>
    <w:multiLevelType w:val="multilevel"/>
    <w:tmpl w:val="60C8186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71D9A"/>
    <w:multiLevelType w:val="multilevel"/>
    <w:tmpl w:val="63771D9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105A34"/>
    <w:multiLevelType w:val="multilevel"/>
    <w:tmpl w:val="65105A3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027BD2"/>
    <w:multiLevelType w:val="multilevel"/>
    <w:tmpl w:val="67027B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4F1A6F"/>
    <w:multiLevelType w:val="multilevel"/>
    <w:tmpl w:val="674F1A6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2A241F"/>
    <w:multiLevelType w:val="multilevel"/>
    <w:tmpl w:val="6D2A241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5"/>
  </w:num>
  <w:num w:numId="12">
    <w:abstractNumId w:val="7"/>
  </w:num>
  <w:num w:numId="13">
    <w:abstractNumId w:val="1"/>
  </w:num>
  <w:num w:numId="14">
    <w:abstractNumId w:val="14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3E94"/>
    <w:rsid w:val="000041E2"/>
    <w:rsid w:val="000416A6"/>
    <w:rsid w:val="000C410E"/>
    <w:rsid w:val="000E2B38"/>
    <w:rsid w:val="00121254"/>
    <w:rsid w:val="00197430"/>
    <w:rsid w:val="001A3564"/>
    <w:rsid w:val="001D3C14"/>
    <w:rsid w:val="001F401E"/>
    <w:rsid w:val="002425A7"/>
    <w:rsid w:val="00243262"/>
    <w:rsid w:val="00243E94"/>
    <w:rsid w:val="002A5D1A"/>
    <w:rsid w:val="002C7CC2"/>
    <w:rsid w:val="00365CD3"/>
    <w:rsid w:val="003D5866"/>
    <w:rsid w:val="003F7AA4"/>
    <w:rsid w:val="004136C7"/>
    <w:rsid w:val="004504FD"/>
    <w:rsid w:val="004806B5"/>
    <w:rsid w:val="004A259C"/>
    <w:rsid w:val="004A4895"/>
    <w:rsid w:val="00501197"/>
    <w:rsid w:val="00543448"/>
    <w:rsid w:val="005450B6"/>
    <w:rsid w:val="00571E5C"/>
    <w:rsid w:val="00572B16"/>
    <w:rsid w:val="005F3F56"/>
    <w:rsid w:val="00727CCC"/>
    <w:rsid w:val="00745BC0"/>
    <w:rsid w:val="00771797"/>
    <w:rsid w:val="00776EA7"/>
    <w:rsid w:val="0079337A"/>
    <w:rsid w:val="007B1C3B"/>
    <w:rsid w:val="007B62AD"/>
    <w:rsid w:val="007E7ADB"/>
    <w:rsid w:val="00806D59"/>
    <w:rsid w:val="0081335C"/>
    <w:rsid w:val="008B6046"/>
    <w:rsid w:val="008C5DFC"/>
    <w:rsid w:val="00955E31"/>
    <w:rsid w:val="00987FB0"/>
    <w:rsid w:val="009953ED"/>
    <w:rsid w:val="00BA5863"/>
    <w:rsid w:val="00C17E73"/>
    <w:rsid w:val="00C2342F"/>
    <w:rsid w:val="00D471C2"/>
    <w:rsid w:val="00D639D1"/>
    <w:rsid w:val="00D65510"/>
    <w:rsid w:val="00D7129D"/>
    <w:rsid w:val="00E27D5B"/>
    <w:rsid w:val="00E70DEF"/>
    <w:rsid w:val="00E81CA9"/>
    <w:rsid w:val="00E90114"/>
    <w:rsid w:val="00EA0478"/>
    <w:rsid w:val="00F25E53"/>
    <w:rsid w:val="00FB49CD"/>
    <w:rsid w:val="13B96F2E"/>
    <w:rsid w:val="2FDA3E5C"/>
    <w:rsid w:val="31C463A9"/>
    <w:rsid w:val="790B5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正文文本缩进 字符"/>
    <w:basedOn w:val="8"/>
    <w:link w:val="3"/>
    <w:uiPriority w:val="0"/>
    <w:rPr>
      <w:kern w:val="2"/>
      <w:sz w:val="21"/>
      <w:szCs w:val="24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172</Words>
  <Characters>984</Characters>
  <Lines>8</Lines>
  <Paragraphs>2</Paragraphs>
  <TotalTime>302</TotalTime>
  <ScaleCrop>false</ScaleCrop>
  <LinksUpToDate>false</LinksUpToDate>
  <CharactersWithSpaces>1154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宏志</cp:lastModifiedBy>
  <cp:lastPrinted>2022-01-05T08:41:46Z</cp:lastPrinted>
  <dcterms:modified xsi:type="dcterms:W3CDTF">2022-01-05T08:44:41Z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53A494172507406BB2C5A7265AE0A440</vt:lpwstr>
  </property>
</Properties>
</file>