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bidi="ar"/>
        </w:rPr>
      </w:pPr>
      <w:r>
        <w:rPr>
          <w:rFonts w:hint="eastAsia" w:ascii="方正小标宋简体" w:hAnsi="方正小标宋简体" w:eastAsia="方正小标宋简体" w:cs="方正小标宋简体"/>
          <w:b w:val="0"/>
          <w:bCs w:val="0"/>
          <w:color w:val="auto"/>
          <w:kern w:val="0"/>
          <w:sz w:val="36"/>
          <w:szCs w:val="36"/>
          <w:lang w:val="en-US" w:eastAsia="zh-CN" w:bidi="ar"/>
        </w:rPr>
        <w:t>浙江财经大学2022年退役大学生士兵免试专升本</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bidi="ar"/>
        </w:rPr>
      </w:pPr>
      <w:r>
        <w:rPr>
          <w:rFonts w:hint="eastAsia" w:ascii="方正小标宋简体" w:hAnsi="方正小标宋简体" w:eastAsia="方正小标宋简体" w:cs="方正小标宋简体"/>
          <w:b w:val="0"/>
          <w:bCs w:val="0"/>
          <w:color w:val="auto"/>
          <w:kern w:val="0"/>
          <w:sz w:val="36"/>
          <w:szCs w:val="36"/>
          <w:lang w:val="en-US" w:eastAsia="zh-CN" w:bidi="ar"/>
        </w:rPr>
        <w:t>招生简章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根据教育部办公厅《关于做好2022年普通高等学校专升本考试招生工作的通知》（教学厅〔2021〕8号）、浙江省教育厅办公室关于印发《浙江省退役大学生士兵免试专升本招生工作实施办法的通知》（浙教办考〔2021〕58号）等文件精神，为切实做好我校2022年退役大学生士兵免试专升本招生工作（以下简称免试专升本），特制定本招生简章。</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一、学校简介</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（一）学校全称：浙江财经大学。</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zh-CN" w:eastAsia="zh-CN" w:bidi="ar"/>
        </w:rPr>
      </w:pPr>
      <w:r>
        <w:rPr>
          <w:rFonts w:hint="eastAsia" w:ascii="仿宋_GB2312" w:hAnsi="仿宋_GB2312" w:eastAsia="仿宋_GB2312" w:cs="仿宋_GB2312"/>
          <w:b w:val="0"/>
          <w:bCs w:val="0"/>
          <w:color w:val="auto"/>
          <w:kern w:val="0"/>
          <w:sz w:val="32"/>
          <w:szCs w:val="32"/>
          <w:lang w:val="zh-CN" w:eastAsia="zh-CN" w:bidi="ar"/>
        </w:rPr>
        <w:t>（二）学校国家代码：11482，浙江省代码：0016。</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zh-CN" w:eastAsia="zh-CN" w:bidi="ar"/>
        </w:rPr>
      </w:pPr>
      <w:r>
        <w:rPr>
          <w:rFonts w:hint="eastAsia" w:ascii="仿宋_GB2312" w:hAnsi="仿宋_GB2312" w:eastAsia="仿宋_GB2312" w:cs="仿宋_GB2312"/>
          <w:b w:val="0"/>
          <w:bCs w:val="0"/>
          <w:color w:val="auto"/>
          <w:kern w:val="0"/>
          <w:sz w:val="32"/>
          <w:szCs w:val="32"/>
          <w:lang w:val="zh-CN" w:eastAsia="zh-CN" w:bidi="ar"/>
        </w:rPr>
        <w:t>（三）办学层次和类型：本科及研究生教育，国家公办全日制普通高等学校。</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zh-CN" w:eastAsia="zh-CN" w:bidi="ar"/>
        </w:rPr>
      </w:pPr>
      <w:r>
        <w:rPr>
          <w:rFonts w:hint="eastAsia" w:ascii="仿宋_GB2312" w:hAnsi="仿宋_GB2312" w:eastAsia="仿宋_GB2312" w:cs="仿宋_GB2312"/>
          <w:b w:val="0"/>
          <w:bCs w:val="0"/>
          <w:color w:val="auto"/>
          <w:kern w:val="0"/>
          <w:sz w:val="32"/>
          <w:szCs w:val="32"/>
          <w:lang w:val="zh-CN" w:eastAsia="zh-CN" w:bidi="ar"/>
        </w:rPr>
        <w:t>（四）办学地址：浙江省杭州市下沙高教园区学源街18号。</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五）浙江财经大学是经国家教育部批准设立的，经济、管理学科为主体，经、管、文、法、理、工、艺、哲等多学科协调发展的财经类高校，为浙江省重点建设高校、教育部本科教学工作水平评估优秀学校。学校具有博士、硕士、学士学位授予权和外国留学生、港澳台学生招生权，拥有2个一级学科博士点，10个一级学科硕士点，18个专业学位硕士点。设有45个本科专业，其中13个国家级一流本科专业建设点、11个省级一流本科专业建设点，省级及以上专业占全校专业的53%。学校围绕“建设特色鲜明的一流财经大学”目标，始终坚持把人才培养作为中心工作，已成为浙江省财经类高级专门人才的重要培养基地，被誉为浙江财税干部的“黄埔军校”、会计师的摇篮、金融家的沃土、企业家的殿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color w:val="auto"/>
          <w:sz w:val="32"/>
          <w:szCs w:val="32"/>
        </w:rPr>
      </w:pPr>
      <w:bookmarkStart w:id="0" w:name="_GoBack"/>
      <w:bookmarkEnd w:id="0"/>
      <w:r>
        <w:rPr>
          <w:rFonts w:hint="eastAsia" w:ascii="仿宋_GB2312" w:hAnsi="仿宋_GB2312" w:eastAsia="仿宋_GB2312" w:cs="仿宋_GB2312"/>
          <w:b/>
          <w:bCs/>
          <w:color w:val="auto"/>
          <w:kern w:val="0"/>
          <w:sz w:val="32"/>
          <w:szCs w:val="32"/>
          <w:lang w:val="en-US" w:eastAsia="zh-CN" w:bidi="ar"/>
        </w:rPr>
        <w:t>二、招生对象</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符合下列条件的人员可以提出申请：</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普通高校高职（专科）毕业生及在校生（含高校新生）在浙江省应征入伍，退役后完成高职（专科）学业。</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（二）遵守中华人民共和国宪法和法律。</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（三）身体健康。</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三、招考类别</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招考类别为文史类。招生专业为英语、汉语言文学专业，高职高专阶段所学专业为文史类考生均可报考，具体见《浙江省专升本各类别所含专业对照表（2022版）》（见附件1）。</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四、招生计划</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英语、汉语言文学专业具体计划由浙江省教育考试院汇总后统一公布。</w:t>
      </w:r>
    </w:p>
    <w:tbl>
      <w:tblPr>
        <w:tblStyle w:val="5"/>
        <w:tblW w:w="8392"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166"/>
        <w:gridCol w:w="1484"/>
        <w:gridCol w:w="1921"/>
        <w:gridCol w:w="1770"/>
        <w:gridCol w:w="205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7" w:hRule="atLeast"/>
          <w:jc w:val="center"/>
        </w:trPr>
        <w:tc>
          <w:tcPr>
            <w:tcW w:w="1166" w:type="dxa"/>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top"/>
              <w:rPr>
                <w:rFonts w:hint="eastAsia" w:ascii="仿宋_GB2312" w:hAnsi="仿宋_GB2312" w:eastAsia="仿宋_GB2312" w:cs="仿宋_GB2312"/>
                <w:b w:val="0"/>
                <w:bCs w:val="0"/>
                <w:color w:val="auto"/>
                <w:sz w:val="28"/>
                <w:szCs w:val="28"/>
              </w:rPr>
            </w:pPr>
            <w:r>
              <w:rPr>
                <w:rStyle w:val="7"/>
                <w:rFonts w:hint="eastAsia" w:ascii="仿宋_GB2312" w:hAnsi="仿宋_GB2312" w:eastAsia="仿宋_GB2312" w:cs="仿宋_GB2312"/>
                <w:b/>
                <w:bCs/>
                <w:color w:val="auto"/>
                <w:sz w:val="28"/>
                <w:szCs w:val="28"/>
              </w:rPr>
              <w:t>类别</w:t>
            </w:r>
          </w:p>
        </w:tc>
        <w:tc>
          <w:tcPr>
            <w:tcW w:w="1484" w:type="dxa"/>
            <w:tcBorders>
              <w:top w:val="single" w:color="000000" w:sz="6" w:space="0"/>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top"/>
              <w:rPr>
                <w:rFonts w:hint="eastAsia" w:ascii="仿宋_GB2312" w:hAnsi="仿宋_GB2312" w:eastAsia="仿宋_GB2312" w:cs="仿宋_GB2312"/>
                <w:b w:val="0"/>
                <w:bCs w:val="0"/>
                <w:color w:val="auto"/>
                <w:sz w:val="28"/>
                <w:szCs w:val="28"/>
              </w:rPr>
            </w:pPr>
            <w:r>
              <w:rPr>
                <w:rStyle w:val="7"/>
                <w:rFonts w:hint="eastAsia" w:ascii="仿宋_GB2312" w:hAnsi="仿宋_GB2312" w:eastAsia="仿宋_GB2312" w:cs="仿宋_GB2312"/>
                <w:b/>
                <w:bCs/>
                <w:color w:val="auto"/>
                <w:sz w:val="28"/>
                <w:szCs w:val="28"/>
              </w:rPr>
              <w:t>院校代码</w:t>
            </w:r>
          </w:p>
        </w:tc>
        <w:tc>
          <w:tcPr>
            <w:tcW w:w="1921" w:type="dxa"/>
            <w:tcBorders>
              <w:top w:val="single" w:color="000000" w:sz="6" w:space="0"/>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top"/>
              <w:rPr>
                <w:rStyle w:val="7"/>
                <w:rFonts w:hint="default" w:ascii="仿宋_GB2312" w:hAnsi="仿宋_GB2312" w:eastAsia="仿宋_GB2312" w:cs="仿宋_GB2312"/>
                <w:b/>
                <w:bCs/>
                <w:color w:val="auto"/>
                <w:sz w:val="28"/>
                <w:szCs w:val="28"/>
                <w:lang w:val="en-US" w:eastAsia="zh-CN"/>
              </w:rPr>
            </w:pPr>
            <w:r>
              <w:rPr>
                <w:rStyle w:val="7"/>
                <w:rFonts w:hint="eastAsia" w:ascii="仿宋_GB2312" w:hAnsi="仿宋_GB2312" w:eastAsia="仿宋_GB2312" w:cs="仿宋_GB2312"/>
                <w:b/>
                <w:bCs/>
                <w:color w:val="auto"/>
                <w:sz w:val="28"/>
                <w:szCs w:val="28"/>
                <w:lang w:val="en-US" w:eastAsia="zh-CN"/>
              </w:rPr>
              <w:t>院校名称</w:t>
            </w:r>
          </w:p>
        </w:tc>
        <w:tc>
          <w:tcPr>
            <w:tcW w:w="1770" w:type="dxa"/>
            <w:tcBorders>
              <w:top w:val="single" w:color="000000" w:sz="6" w:space="0"/>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top"/>
              <w:rPr>
                <w:rFonts w:hint="eastAsia" w:ascii="仿宋_GB2312" w:hAnsi="仿宋_GB2312" w:eastAsia="仿宋_GB2312" w:cs="仿宋_GB2312"/>
                <w:b w:val="0"/>
                <w:bCs w:val="0"/>
                <w:color w:val="auto"/>
                <w:sz w:val="28"/>
                <w:szCs w:val="28"/>
              </w:rPr>
            </w:pPr>
            <w:r>
              <w:rPr>
                <w:rStyle w:val="7"/>
                <w:rFonts w:hint="eastAsia" w:ascii="仿宋_GB2312" w:hAnsi="仿宋_GB2312" w:eastAsia="仿宋_GB2312" w:cs="仿宋_GB2312"/>
                <w:b/>
                <w:bCs/>
                <w:color w:val="auto"/>
                <w:sz w:val="28"/>
                <w:szCs w:val="28"/>
              </w:rPr>
              <w:t>专业名称</w:t>
            </w:r>
          </w:p>
        </w:tc>
        <w:tc>
          <w:tcPr>
            <w:tcW w:w="2051" w:type="dxa"/>
            <w:tcBorders>
              <w:top w:val="single" w:color="000000" w:sz="6" w:space="0"/>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top"/>
              <w:rPr>
                <w:rFonts w:hint="eastAsia" w:ascii="仿宋_GB2312" w:hAnsi="仿宋_GB2312" w:eastAsia="仿宋_GB2312" w:cs="仿宋_GB2312"/>
                <w:b w:val="0"/>
                <w:bCs w:val="0"/>
                <w:color w:val="auto"/>
                <w:sz w:val="28"/>
                <w:szCs w:val="28"/>
                <w:lang w:eastAsia="zh-CN"/>
              </w:rPr>
            </w:pPr>
            <w:r>
              <w:rPr>
                <w:rStyle w:val="7"/>
                <w:rFonts w:hint="eastAsia" w:ascii="仿宋_GB2312" w:hAnsi="仿宋_GB2312" w:eastAsia="仿宋_GB2312" w:cs="仿宋_GB2312"/>
                <w:b/>
                <w:bCs/>
                <w:color w:val="auto"/>
                <w:sz w:val="28"/>
                <w:szCs w:val="28"/>
                <w:lang w:val="en-US" w:eastAsia="zh-CN"/>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1166" w:type="dxa"/>
            <w:tcBorders>
              <w:top w:val="nil"/>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文史</w:t>
            </w:r>
            <w:r>
              <w:rPr>
                <w:rFonts w:hint="eastAsia" w:ascii="仿宋_GB2312" w:hAnsi="仿宋_GB2312" w:eastAsia="仿宋_GB2312" w:cs="仿宋_GB2312"/>
                <w:b w:val="0"/>
                <w:bCs w:val="0"/>
                <w:color w:val="auto"/>
                <w:sz w:val="28"/>
                <w:szCs w:val="28"/>
                <w:lang w:val="en-US" w:eastAsia="zh-CN"/>
              </w:rPr>
              <w:t>类</w:t>
            </w:r>
          </w:p>
        </w:tc>
        <w:tc>
          <w:tcPr>
            <w:tcW w:w="1484" w:type="dxa"/>
            <w:tcBorders>
              <w:top w:val="nil"/>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0016</w:t>
            </w:r>
          </w:p>
        </w:tc>
        <w:tc>
          <w:tcPr>
            <w:tcW w:w="1921" w:type="dxa"/>
            <w:tcBorders>
              <w:top w:val="nil"/>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浙江财经大学</w:t>
            </w:r>
          </w:p>
        </w:tc>
        <w:tc>
          <w:tcPr>
            <w:tcW w:w="1770" w:type="dxa"/>
            <w:tcBorders>
              <w:top w:val="nil"/>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英语</w:t>
            </w:r>
          </w:p>
        </w:tc>
        <w:tc>
          <w:tcPr>
            <w:tcW w:w="2051" w:type="dxa"/>
            <w:tcBorders>
              <w:top w:val="nil"/>
              <w:left w:val="nil"/>
              <w:bottom w:val="single" w:color="auto"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下沙校区就读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1166" w:type="dxa"/>
            <w:tcBorders>
              <w:top w:val="nil"/>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文史</w:t>
            </w:r>
            <w:r>
              <w:rPr>
                <w:rFonts w:hint="eastAsia" w:ascii="仿宋_GB2312" w:hAnsi="仿宋_GB2312" w:eastAsia="仿宋_GB2312" w:cs="仿宋_GB2312"/>
                <w:b w:val="0"/>
                <w:bCs w:val="0"/>
                <w:color w:val="auto"/>
                <w:sz w:val="28"/>
                <w:szCs w:val="28"/>
                <w:lang w:val="en-US" w:eastAsia="zh-CN"/>
              </w:rPr>
              <w:t>类</w:t>
            </w:r>
          </w:p>
        </w:tc>
        <w:tc>
          <w:tcPr>
            <w:tcW w:w="1484" w:type="dxa"/>
            <w:tcBorders>
              <w:top w:val="nil"/>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0016</w:t>
            </w:r>
          </w:p>
        </w:tc>
        <w:tc>
          <w:tcPr>
            <w:tcW w:w="1921" w:type="dxa"/>
            <w:tcBorders>
              <w:top w:val="nil"/>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浙江财经大学</w:t>
            </w:r>
          </w:p>
        </w:tc>
        <w:tc>
          <w:tcPr>
            <w:tcW w:w="1770" w:type="dxa"/>
            <w:tcBorders>
              <w:top w:val="nil"/>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汉语言文学</w:t>
            </w:r>
          </w:p>
        </w:tc>
        <w:tc>
          <w:tcPr>
            <w:tcW w:w="2051" w:type="dxa"/>
            <w:tcBorders>
              <w:top w:val="nil"/>
              <w:left w:val="nil"/>
              <w:bottom w:val="single" w:color="auto"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下沙校区就读</w:t>
            </w:r>
          </w:p>
        </w:tc>
      </w:tr>
    </w:tbl>
    <w:p>
      <w:pPr>
        <w:pStyle w:val="2"/>
        <w:keepNext w:val="0"/>
        <w:keepLines w:val="0"/>
        <w:pageBreakBefore w:val="0"/>
        <w:kinsoku/>
        <w:wordWrap/>
        <w:overflowPunct/>
        <w:topLinePunct w:val="0"/>
        <w:autoSpaceDE/>
        <w:autoSpaceDN/>
        <w:bidi w:val="0"/>
        <w:spacing w:line="560" w:lineRule="exact"/>
        <w:ind w:left="0" w:right="0" w:firstLine="643"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五、报名方式</w:t>
      </w:r>
    </w:p>
    <w:p>
      <w:pPr>
        <w:pStyle w:val="3"/>
        <w:keepNext w:val="0"/>
        <w:keepLines w:val="0"/>
        <w:pageBreakBefore w:val="0"/>
        <w:kinsoku/>
        <w:wordWrap/>
        <w:overflowPunct/>
        <w:topLinePunct w:val="0"/>
        <w:autoSpaceDE/>
        <w:autoSpaceDN/>
        <w:bidi w:val="0"/>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考生及时关注浙江</w:t>
      </w:r>
      <w:r>
        <w:rPr>
          <w:rFonts w:hint="eastAsia" w:ascii="仿宋_GB2312" w:hAnsi="仿宋_GB2312" w:eastAsia="仿宋_GB2312" w:cs="仿宋_GB2312"/>
          <w:color w:val="auto"/>
          <w:kern w:val="0"/>
          <w:sz w:val="32"/>
          <w:szCs w:val="32"/>
          <w:lang w:val="en-US" w:eastAsia="zh-CN" w:bidi="ar"/>
        </w:rPr>
        <w:t>省教育考试院免试专升本通知要求，在规定时间内登录考试院官网（</w:t>
      </w:r>
      <w:r>
        <w:rPr>
          <w:rFonts w:hint="eastAsia" w:ascii="仿宋_GB2312" w:hAnsi="仿宋_GB2312" w:eastAsia="仿宋_GB2312" w:cs="仿宋_GB2312"/>
          <w:color w:val="auto"/>
          <w:kern w:val="0"/>
          <w:sz w:val="32"/>
          <w:szCs w:val="32"/>
          <w:lang w:val="en-US" w:eastAsia="zh-CN" w:bidi="ar"/>
        </w:rPr>
        <w:fldChar w:fldCharType="begin"/>
      </w:r>
      <w:r>
        <w:rPr>
          <w:rFonts w:hint="eastAsia" w:ascii="仿宋_GB2312" w:hAnsi="仿宋_GB2312" w:eastAsia="仿宋_GB2312" w:cs="仿宋_GB2312"/>
          <w:color w:val="auto"/>
          <w:kern w:val="0"/>
          <w:sz w:val="32"/>
          <w:szCs w:val="32"/>
          <w:lang w:val="en-US" w:eastAsia="zh-CN" w:bidi="ar"/>
        </w:rPr>
        <w:instrText xml:space="preserve"> HYPERLINK "http://www.zjzs.net/" \h </w:instrText>
      </w:r>
      <w:r>
        <w:rPr>
          <w:rFonts w:hint="eastAsia" w:ascii="仿宋_GB2312" w:hAnsi="仿宋_GB2312" w:eastAsia="仿宋_GB2312" w:cs="仿宋_GB2312"/>
          <w:color w:val="auto"/>
          <w:kern w:val="0"/>
          <w:sz w:val="32"/>
          <w:szCs w:val="32"/>
          <w:lang w:val="en-US" w:eastAsia="zh-CN" w:bidi="ar"/>
        </w:rPr>
        <w:fldChar w:fldCharType="separate"/>
      </w:r>
      <w:r>
        <w:rPr>
          <w:rFonts w:hint="eastAsia" w:ascii="仿宋_GB2312" w:hAnsi="仿宋_GB2312" w:eastAsia="仿宋_GB2312" w:cs="仿宋_GB2312"/>
          <w:color w:val="auto"/>
          <w:kern w:val="0"/>
          <w:sz w:val="32"/>
          <w:szCs w:val="32"/>
          <w:lang w:val="en-US" w:eastAsia="zh-CN" w:bidi="ar"/>
        </w:rPr>
        <w:t>www.zjzs.net</w:t>
      </w:r>
      <w:r>
        <w:rPr>
          <w:rFonts w:hint="eastAsia" w:ascii="仿宋_GB2312" w:hAnsi="仿宋_GB2312" w:eastAsia="仿宋_GB2312" w:cs="仿宋_GB2312"/>
          <w:color w:val="auto"/>
          <w:kern w:val="0"/>
          <w:sz w:val="32"/>
          <w:szCs w:val="32"/>
          <w:lang w:val="en-US" w:eastAsia="zh-CN" w:bidi="ar"/>
        </w:rPr>
        <w:fldChar w:fldCharType="end"/>
      </w:r>
      <w:r>
        <w:rPr>
          <w:rFonts w:hint="eastAsia" w:ascii="仿宋_GB2312" w:hAnsi="仿宋_GB2312" w:eastAsia="仿宋_GB2312" w:cs="仿宋_GB2312"/>
          <w:color w:val="auto"/>
          <w:kern w:val="0"/>
          <w:sz w:val="32"/>
          <w:szCs w:val="32"/>
          <w:lang w:val="en-US" w:eastAsia="zh-CN" w:bidi="ar"/>
        </w:rPr>
        <w:t>）报名系统，按要求如实填写报名信息，上传本人照片、退役证和高职（专科）毕业证明扫描件（应届生除外），荣立个人三等功以上者，同时上传立功证书扫描件。</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六、测试办法</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（一）若专业第一志愿填报人数小于或等于专业招生计划数，第一志愿考生免于测试，均予以预录取。</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（二）若专业第一志愿填报人数大于专业招生计划数，学校将根据考生专业志愿填报顺序安排测试（</w:t>
      </w:r>
      <w:r>
        <w:rPr>
          <w:rFonts w:hint="eastAsia" w:ascii="仿宋" w:hAnsi="仿宋" w:eastAsia="仿宋" w:cs="宋体"/>
          <w:color w:val="auto"/>
          <w:kern w:val="0"/>
          <w:sz w:val="32"/>
          <w:szCs w:val="32"/>
          <w:highlight w:val="none"/>
        </w:rPr>
        <w:t>入伍期间</w:t>
      </w:r>
      <w:r>
        <w:rPr>
          <w:rFonts w:ascii="仿宋_GB2312" w:hAnsi="仿宋_GB2312" w:eastAsia="仿宋_GB2312" w:cs="仿宋_GB2312"/>
          <w:color w:val="auto"/>
          <w:kern w:val="0"/>
          <w:sz w:val="32"/>
          <w:szCs w:val="32"/>
          <w:highlight w:val="none"/>
          <w:lang w:bidi="ar"/>
        </w:rPr>
        <w:t>荣立三等功</w:t>
      </w:r>
      <w:r>
        <w:rPr>
          <w:rFonts w:hint="eastAsia" w:ascii="仿宋_GB2312" w:hAnsi="仿宋_GB2312" w:eastAsia="仿宋_GB2312" w:cs="仿宋_GB2312"/>
          <w:color w:val="auto"/>
          <w:kern w:val="0"/>
          <w:sz w:val="32"/>
          <w:szCs w:val="32"/>
          <w:highlight w:val="none"/>
          <w:lang w:bidi="ar"/>
        </w:rPr>
        <w:t>及</w:t>
      </w:r>
      <w:r>
        <w:rPr>
          <w:rFonts w:ascii="仿宋_GB2312" w:hAnsi="仿宋_GB2312" w:eastAsia="仿宋_GB2312" w:cs="仿宋_GB2312"/>
          <w:color w:val="auto"/>
          <w:kern w:val="0"/>
          <w:sz w:val="32"/>
          <w:szCs w:val="32"/>
          <w:highlight w:val="none"/>
          <w:lang w:bidi="ar"/>
        </w:rPr>
        <w:t>以上的考生免于测试</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学校测试通知将在本科招生网上发布，请考生及时关注，报考专业对应测试科目如下：</w:t>
      </w:r>
    </w:p>
    <w:tbl>
      <w:tblPr>
        <w:tblStyle w:val="5"/>
        <w:tblpPr w:leftFromText="180" w:rightFromText="180" w:vertAnchor="text" w:tblpXSpec="center" w:tblpY="1"/>
        <w:tblOverlap w:val="never"/>
        <w:tblW w:w="4999"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855"/>
        <w:gridCol w:w="453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trPr>
        <w:tc>
          <w:tcPr>
            <w:tcW w:w="2296" w:type="pct"/>
            <w:tcBorders>
              <w:top w:val="single" w:color="000000" w:sz="6" w:space="0"/>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center"/>
              <w:textAlignment w:val="top"/>
              <w:rPr>
                <w:rFonts w:hint="eastAsia" w:ascii="仿宋_GB2312" w:hAnsi="仿宋_GB2312" w:eastAsia="仿宋_GB2312" w:cs="仿宋_GB2312"/>
                <w:b w:val="0"/>
                <w:bCs w:val="0"/>
                <w:color w:val="auto"/>
                <w:sz w:val="28"/>
                <w:szCs w:val="28"/>
                <w:highlight w:val="none"/>
                <w:lang w:eastAsia="zh-CN"/>
              </w:rPr>
            </w:pPr>
            <w:r>
              <w:rPr>
                <w:rStyle w:val="7"/>
                <w:rFonts w:hint="eastAsia" w:ascii="仿宋_GB2312" w:hAnsi="仿宋_GB2312" w:eastAsia="仿宋_GB2312" w:cs="仿宋_GB2312"/>
                <w:b/>
                <w:bCs/>
                <w:color w:val="auto"/>
                <w:sz w:val="28"/>
                <w:szCs w:val="28"/>
                <w:highlight w:val="none"/>
                <w:lang w:val="en-US" w:eastAsia="zh-CN"/>
              </w:rPr>
              <w:t>招生专业</w:t>
            </w:r>
          </w:p>
        </w:tc>
        <w:tc>
          <w:tcPr>
            <w:tcW w:w="2703" w:type="pct"/>
            <w:tcBorders>
              <w:top w:val="single" w:color="000000" w:sz="6" w:space="0"/>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center"/>
              <w:textAlignment w:val="top"/>
              <w:rPr>
                <w:rFonts w:hint="default" w:ascii="仿宋_GB2312" w:hAnsi="仿宋_GB2312" w:eastAsia="仿宋_GB2312" w:cs="仿宋_GB2312"/>
                <w:b w:val="0"/>
                <w:bCs w:val="0"/>
                <w:color w:val="auto"/>
                <w:sz w:val="28"/>
                <w:szCs w:val="28"/>
                <w:highlight w:val="none"/>
                <w:lang w:val="en-US"/>
              </w:rPr>
            </w:pPr>
            <w:r>
              <w:rPr>
                <w:rStyle w:val="7"/>
                <w:rFonts w:hint="eastAsia" w:ascii="仿宋_GB2312" w:hAnsi="仿宋_GB2312" w:eastAsia="仿宋_GB2312" w:cs="仿宋_GB2312"/>
                <w:b/>
                <w:bCs/>
                <w:color w:val="auto"/>
                <w:sz w:val="28"/>
                <w:szCs w:val="28"/>
                <w:highlight w:val="none"/>
                <w:lang w:val="en-US" w:eastAsia="zh-CN"/>
              </w:rPr>
              <w:t>测试科目</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trPr>
        <w:tc>
          <w:tcPr>
            <w:tcW w:w="2296" w:type="pct"/>
            <w:tcBorders>
              <w:top w:val="nil"/>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center"/>
              <w:textAlignment w:val="top"/>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英语</w:t>
            </w:r>
          </w:p>
        </w:tc>
        <w:tc>
          <w:tcPr>
            <w:tcW w:w="2703" w:type="pct"/>
            <w:tcBorders>
              <w:top w:val="nil"/>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center"/>
              <w:textAlignment w:val="top"/>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英文口试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 w:hRule="atLeast"/>
        </w:trPr>
        <w:tc>
          <w:tcPr>
            <w:tcW w:w="2296" w:type="pct"/>
            <w:tcBorders>
              <w:top w:val="nil"/>
              <w:left w:val="single" w:color="000000" w:sz="6" w:space="0"/>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center"/>
              <w:textAlignment w:val="top"/>
              <w:rPr>
                <w:rFonts w:hint="eastAsia" w:ascii="仿宋_GB2312" w:hAnsi="仿宋_GB2312" w:eastAsia="仿宋_GB2312" w:cs="仿宋_GB2312"/>
                <w:b w:val="0"/>
                <w:bCs w:val="0"/>
                <w:color w:val="auto"/>
                <w:sz w:val="28"/>
                <w:szCs w:val="28"/>
                <w:highlight w:val="none"/>
                <w:lang w:eastAsia="zh-CN"/>
              </w:rPr>
            </w:pPr>
            <w:r>
              <w:rPr>
                <w:rStyle w:val="7"/>
                <w:rFonts w:hint="eastAsia" w:ascii="仿宋_GB2312" w:hAnsi="仿宋_GB2312" w:eastAsia="仿宋_GB2312" w:cs="仿宋_GB2312"/>
                <w:b w:val="0"/>
                <w:bCs w:val="0"/>
                <w:color w:val="auto"/>
                <w:sz w:val="28"/>
                <w:szCs w:val="28"/>
                <w:highlight w:val="none"/>
                <w:lang w:val="en-US" w:eastAsia="zh-CN"/>
              </w:rPr>
              <w:t>汉语言文学</w:t>
            </w:r>
          </w:p>
        </w:tc>
        <w:tc>
          <w:tcPr>
            <w:tcW w:w="2703" w:type="pct"/>
            <w:tcBorders>
              <w:top w:val="nil"/>
              <w:left w:val="nil"/>
              <w:bottom w:val="single" w:color="000000" w:sz="6" w:space="0"/>
              <w:right w:val="single" w:color="000000" w:sz="6" w:space="0"/>
            </w:tcBorders>
            <w:noWrap w:val="0"/>
            <w:tcMar>
              <w:top w:w="30" w:type="dxa"/>
              <w:left w:w="45" w:type="dxa"/>
              <w:bottom w:w="30" w:type="dxa"/>
              <w:right w:w="4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center"/>
              <w:textAlignment w:val="top"/>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中文写作</w:t>
            </w:r>
          </w:p>
        </w:tc>
      </w:tr>
    </w:tbl>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七、志愿填报</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（一）填报办法。根据浙江省教育考试院要求，登录考试院官网（</w:t>
      </w:r>
      <w:r>
        <w:rPr>
          <w:rFonts w:hint="eastAsia" w:ascii="仿宋_GB2312" w:hAnsi="仿宋_GB2312" w:eastAsia="仿宋_GB2312" w:cs="仿宋_GB2312"/>
          <w:color w:val="auto"/>
          <w:kern w:val="0"/>
          <w:sz w:val="32"/>
          <w:szCs w:val="32"/>
          <w:highlight w:val="none"/>
          <w:lang w:val="en-US" w:eastAsia="zh-CN" w:bidi="ar"/>
        </w:rPr>
        <w:fldChar w:fldCharType="begin"/>
      </w:r>
      <w:r>
        <w:rPr>
          <w:rFonts w:hint="eastAsia" w:ascii="仿宋_GB2312" w:hAnsi="仿宋_GB2312" w:eastAsia="仿宋_GB2312" w:cs="仿宋_GB2312"/>
          <w:color w:val="auto"/>
          <w:kern w:val="0"/>
          <w:sz w:val="32"/>
          <w:szCs w:val="32"/>
          <w:highlight w:val="none"/>
          <w:lang w:val="en-US" w:eastAsia="zh-CN" w:bidi="ar"/>
        </w:rPr>
        <w:instrText xml:space="preserve"> HYPERLINK "http://www.zjzs.net/" \h </w:instrText>
      </w:r>
      <w:r>
        <w:rPr>
          <w:rFonts w:hint="eastAsia" w:ascii="仿宋_GB2312" w:hAnsi="仿宋_GB2312" w:eastAsia="仿宋_GB2312" w:cs="仿宋_GB2312"/>
          <w:color w:val="auto"/>
          <w:kern w:val="0"/>
          <w:sz w:val="32"/>
          <w:szCs w:val="32"/>
          <w:highlight w:val="none"/>
          <w:lang w:val="en-US" w:eastAsia="zh-CN" w:bidi="ar"/>
        </w:rPr>
        <w:fldChar w:fldCharType="separate"/>
      </w:r>
      <w:r>
        <w:rPr>
          <w:rFonts w:hint="eastAsia" w:ascii="仿宋_GB2312" w:hAnsi="仿宋_GB2312" w:eastAsia="仿宋_GB2312" w:cs="仿宋_GB2312"/>
          <w:color w:val="auto"/>
          <w:kern w:val="0"/>
          <w:sz w:val="32"/>
          <w:szCs w:val="32"/>
          <w:highlight w:val="none"/>
          <w:lang w:val="en-US" w:eastAsia="zh-CN" w:bidi="ar"/>
        </w:rPr>
        <w:t>www.zjzs.net</w:t>
      </w:r>
      <w:r>
        <w:rPr>
          <w:rFonts w:hint="eastAsia" w:ascii="仿宋_GB2312" w:hAnsi="仿宋_GB2312" w:eastAsia="仿宋_GB2312" w:cs="仿宋_GB2312"/>
          <w:color w:val="auto"/>
          <w:kern w:val="0"/>
          <w:sz w:val="32"/>
          <w:szCs w:val="32"/>
          <w:highlight w:val="none"/>
          <w:lang w:val="en-US" w:eastAsia="zh-CN" w:bidi="ar"/>
        </w:rPr>
        <w:fldChar w:fldCharType="end"/>
      </w:r>
      <w:r>
        <w:rPr>
          <w:rFonts w:hint="eastAsia" w:ascii="仿宋_GB2312" w:hAnsi="仿宋_GB2312" w:eastAsia="仿宋_GB2312" w:cs="仿宋_GB2312"/>
          <w:color w:val="auto"/>
          <w:kern w:val="0"/>
          <w:sz w:val="32"/>
          <w:szCs w:val="32"/>
          <w:highlight w:val="none"/>
          <w:lang w:val="en-US" w:eastAsia="zh-CN" w:bidi="ar"/>
        </w:rPr>
        <w:t>）志愿填报系统进行填报。</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（二）填报要求。考生只能按本人报名时所选的类别，填报该类别内的志愿，跨类别填报的志愿无效。</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八、录取规则</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（一）符合报名条件，且荣立三等功及以上的考生免于测试，优先录取。</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（二）其他符合报名条件的考生，视专业志愿填报情况决定是否安排测试。如需安排测试，则遵循考生专业志愿优先原则，按专业测试科目成绩择优录取（同分带入）。</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当我校第一志愿录取未满时，将进行后续志愿录取，测试及录取规则按第一志愿录取的工作流程进行，以此类推，直至第三志愿结束。学校拟录取结果按照教育部和浙江省教育考试院的相关要求进行公布，考生可登陆学校本科招生网查询。</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对非应届考生，学校于4月中旬前公布正式录取结果，并寄发录取通知书。对预录取的应届毕业生，由就读高校于7月5日前完成高职（专科）毕业资格审核确认，并报浙江省教育厅职成教处复核，我校按审核通过的名单办理录取手续，寄发录取通知书；不能如期毕业的取消录取资格。</w:t>
      </w:r>
    </w:p>
    <w:p>
      <w:pPr>
        <w:pStyle w:val="2"/>
        <w:keepNext w:val="0"/>
        <w:keepLines w:val="0"/>
        <w:pageBreakBefore w:val="0"/>
        <w:kinsoku/>
        <w:wordWrap/>
        <w:overflowPunct/>
        <w:topLinePunct w:val="0"/>
        <w:autoSpaceDE/>
        <w:autoSpaceDN/>
        <w:bidi w:val="0"/>
        <w:spacing w:line="560" w:lineRule="exact"/>
        <w:ind w:left="0" w:right="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九、学籍管理</w:t>
      </w:r>
    </w:p>
    <w:p>
      <w:pPr>
        <w:pStyle w:val="3"/>
        <w:keepNext w:val="0"/>
        <w:keepLines w:val="0"/>
        <w:pageBreakBefore w:val="0"/>
        <w:kinsoku/>
        <w:wordWrap/>
        <w:overflowPunct/>
        <w:topLinePunct w:val="0"/>
        <w:autoSpaceDE/>
        <w:autoSpaceDN/>
        <w:bidi w:val="0"/>
        <w:spacing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新生凭录取通知书、退役证件和普通高校高职（专科）毕业证书原件到我校报到注册。</w:t>
      </w:r>
    </w:p>
    <w:p>
      <w:pPr>
        <w:pStyle w:val="3"/>
        <w:keepNext w:val="0"/>
        <w:keepLines w:val="0"/>
        <w:pageBreakBefore w:val="0"/>
        <w:kinsoku/>
        <w:wordWrap/>
        <w:overflowPunct/>
        <w:topLinePunct w:val="0"/>
        <w:autoSpaceDE/>
        <w:autoSpaceDN/>
        <w:bidi w:val="0"/>
        <w:spacing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免试专升本为全日制脱产学习，学制两年。学费及住宿费按同届普通专升本学生收费标准执行。毕业时发全日制普通本科毕业证书，文凭表述为“我校XX专业专科起点本科学习”，符合学位授予条件的授予学士学位。</w:t>
      </w:r>
    </w:p>
    <w:p>
      <w:pPr>
        <w:pStyle w:val="3"/>
        <w:keepNext w:val="0"/>
        <w:keepLines w:val="0"/>
        <w:pageBreakBefore w:val="0"/>
        <w:widowControl w:val="0"/>
        <w:numPr>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十、附则</w:t>
      </w:r>
    </w:p>
    <w:p>
      <w:pPr>
        <w:pStyle w:val="3"/>
        <w:keepNext w:val="0"/>
        <w:keepLines w:val="0"/>
        <w:pageBreakBefore w:val="0"/>
        <w:widowControl w:val="0"/>
        <w:numPr>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（一）学校将视疫情防控情况，保留对相关考核内容、方式、时间地点等调整的权利。</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（二）新生入学后，学校全面复查，对不符合报考条件、报到条件、身体条件（各专业身体要求按教育部等三部委的</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《普通高等学校招生体检工作指导意见》执行）和录取标准，以及弄虚作假、违纪舞弊者，取消其入学资格。</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（三）学校纪检监察办公室对招生录取工作进行全程监督，监督电话：0571-87557163。</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（四）联系办法：</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本科招生办公室：0571-87557456、87557480。本科招生网</w:t>
      </w:r>
      <w:r>
        <w:rPr>
          <w:rFonts w:hint="eastAsia" w:ascii="仿宋_GB2312" w:hAnsi="仿宋_GB2312" w:eastAsia="仿宋_GB2312" w:cs="仿宋_GB2312"/>
          <w:b w:val="0"/>
          <w:bCs w:val="0"/>
          <w:color w:val="auto"/>
          <w:kern w:val="0"/>
          <w:sz w:val="32"/>
          <w:szCs w:val="32"/>
          <w:highlight w:val="none"/>
          <w:lang w:val="en-US" w:eastAsia="zh-CN" w:bidi="ar"/>
        </w:rPr>
        <w:fldChar w:fldCharType="begin"/>
      </w:r>
      <w:r>
        <w:rPr>
          <w:rFonts w:hint="eastAsia" w:ascii="仿宋_GB2312" w:hAnsi="仿宋_GB2312" w:eastAsia="仿宋_GB2312" w:cs="仿宋_GB2312"/>
          <w:b w:val="0"/>
          <w:bCs w:val="0"/>
          <w:color w:val="auto"/>
          <w:kern w:val="0"/>
          <w:sz w:val="32"/>
          <w:szCs w:val="32"/>
          <w:highlight w:val="none"/>
          <w:lang w:val="en-US" w:eastAsia="zh-CN" w:bidi="ar"/>
        </w:rPr>
        <w:instrText xml:space="preserve"> HYPERLINK "http://zs.zufe.edu.cn/" \h </w:instrText>
      </w:r>
      <w:r>
        <w:rPr>
          <w:rFonts w:hint="eastAsia" w:ascii="仿宋_GB2312" w:hAnsi="仿宋_GB2312" w:eastAsia="仿宋_GB2312" w:cs="仿宋_GB2312"/>
          <w:b w:val="0"/>
          <w:bCs w:val="0"/>
          <w:color w:val="auto"/>
          <w:kern w:val="0"/>
          <w:sz w:val="32"/>
          <w:szCs w:val="32"/>
          <w:highlight w:val="none"/>
          <w:lang w:val="en-US" w:eastAsia="zh-CN" w:bidi="ar"/>
        </w:rPr>
        <w:fldChar w:fldCharType="separate"/>
      </w:r>
      <w:r>
        <w:rPr>
          <w:rFonts w:hint="eastAsia" w:ascii="仿宋_GB2312" w:hAnsi="仿宋_GB2312" w:eastAsia="仿宋_GB2312" w:cs="仿宋_GB2312"/>
          <w:b w:val="0"/>
          <w:bCs w:val="0"/>
          <w:color w:val="auto"/>
          <w:kern w:val="0"/>
          <w:sz w:val="32"/>
          <w:szCs w:val="32"/>
          <w:highlight w:val="none"/>
          <w:lang w:val="en-US" w:eastAsia="zh-CN" w:bidi="ar"/>
        </w:rPr>
        <w:t>：http://zs.zufe.edu.cn</w:t>
      </w:r>
      <w:r>
        <w:rPr>
          <w:rFonts w:hint="eastAsia" w:ascii="仿宋_GB2312" w:hAnsi="仿宋_GB2312" w:eastAsia="仿宋_GB2312" w:cs="仿宋_GB2312"/>
          <w:b w:val="0"/>
          <w:bCs w:val="0"/>
          <w:color w:val="auto"/>
          <w:kern w:val="0"/>
          <w:sz w:val="32"/>
          <w:szCs w:val="32"/>
          <w:highlight w:val="none"/>
          <w:lang w:val="en-US" w:eastAsia="zh-CN" w:bidi="ar"/>
        </w:rPr>
        <w:fldChar w:fldCharType="end"/>
      </w:r>
      <w:r>
        <w:rPr>
          <w:rFonts w:hint="eastAsia" w:ascii="仿宋_GB2312" w:hAnsi="仿宋_GB2312" w:eastAsia="仿宋_GB2312" w:cs="仿宋_GB2312"/>
          <w:b w:val="0"/>
          <w:bCs w:val="0"/>
          <w:color w:val="auto"/>
          <w:kern w:val="0"/>
          <w:sz w:val="32"/>
          <w:szCs w:val="32"/>
          <w:highlight w:val="none"/>
          <w:lang w:val="en-US" w:eastAsia="zh-CN" w:bidi="ar"/>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地址：杭州市下沙高教园区学源街18号浙江财经大学</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本科招生办公室。</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本简章自公布之日起施行，由学校本科招生办公室负责解释。本简章若有与国家和上级有关政策不一致之处，以国家和上级有关政策为准。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600000000000000"/>
    <w:charset w:val="86"/>
    <w:family w:val="auto"/>
    <w:pitch w:val="default"/>
    <w:sig w:usb0="00000000" w:usb1="00000000" w:usb2="00000012" w:usb3="00000000" w:csb0="00160001" w:csb1="1203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950ABF"/>
    <w:multiLevelType w:val="singleLevel"/>
    <w:tmpl w:val="3C950A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C74D7"/>
    <w:rsid w:val="07B86C17"/>
    <w:rsid w:val="0FE04B16"/>
    <w:rsid w:val="138A219E"/>
    <w:rsid w:val="14890C3D"/>
    <w:rsid w:val="34A4013E"/>
    <w:rsid w:val="58CC74D7"/>
    <w:rsid w:val="5B8177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800"/>
      <w:outlineLvl w:val="1"/>
    </w:pPr>
    <w:rPr>
      <w:rFonts w:ascii="仿宋" w:hAnsi="仿宋" w:eastAsia="仿宋" w:cs="仿宋"/>
      <w:b/>
      <w:bCs/>
      <w:sz w:val="32"/>
      <w:szCs w:val="32"/>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60" w:firstLine="640"/>
    </w:pPr>
    <w:rPr>
      <w:rFonts w:ascii="仿宋" w:hAnsi="仿宋" w:eastAsia="仿宋" w:cs="仿宋"/>
      <w:sz w:val="32"/>
      <w:szCs w:val="32"/>
      <w:lang w:val="zh-CN" w:eastAsia="zh-CN" w:bidi="zh-CN"/>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22"/>
    <w:rPr>
      <w:b/>
      <w:bCs/>
    </w:rPr>
  </w:style>
  <w:style w:type="paragraph" w:customStyle="1" w:styleId="8">
    <w:name w:val="Table Paragraph"/>
    <w:basedOn w:val="1"/>
    <w:qFormat/>
    <w:uiPriority w:val="1"/>
    <w:pPr>
      <w:spacing w:before="117"/>
      <w:ind w:right="87"/>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2026</Words>
  <Characters>2141</Characters>
  <Lines>0</Lines>
  <Paragraphs>0</Paragraphs>
  <TotalTime>23</TotalTime>
  <ScaleCrop>false</ScaleCrop>
  <LinksUpToDate>false</LinksUpToDate>
  <CharactersWithSpaces>2141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2022-01-29T05:28:00Z</dcterms:created>
  <dc:creator>InTomato</dc:creator>
  <cp:lastModifiedBy>InTomato</cp:lastModifiedBy>
  <dcterms:modified xsi:type="dcterms:W3CDTF">2022-01-29T07:06:29Z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46A0559C9B4F428AB5C59FD9AB16A8CE</vt:lpwstr>
  </property>
</Properties>
</file>