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60"/>
        </w:tabs>
        <w:spacing w:before="56" w:line="360" w:lineRule="auto"/>
        <w:ind w:right="1190"/>
        <w:jc w:val="center"/>
        <w:rPr>
          <w:rFonts w:ascii="黑体" w:eastAsia="黑体"/>
          <w:b/>
          <w:sz w:val="32"/>
        </w:rPr>
      </w:pPr>
      <w:r>
        <w:rPr>
          <w:rFonts w:hint="eastAsia" w:ascii="黑体" w:eastAsia="黑体"/>
          <w:b/>
          <w:sz w:val="32"/>
          <w:lang w:val="en-US"/>
        </w:rPr>
        <w:t xml:space="preserve">      翻译和写作</w:t>
      </w:r>
    </w:p>
    <w:p>
      <w:pPr>
        <w:pStyle w:val="4"/>
        <w:spacing w:before="9" w:line="360" w:lineRule="auto"/>
        <w:ind w:left="0"/>
        <w:jc w:val="both"/>
        <w:rPr>
          <w:rFonts w:ascii="黑体"/>
          <w:b/>
        </w:rPr>
      </w:pPr>
    </w:p>
    <w:p>
      <w:pPr>
        <w:pStyle w:val="2"/>
        <w:spacing w:line="360" w:lineRule="auto"/>
        <w:ind w:left="812" w:hanging="812" w:hangingChars="337"/>
        <w:rPr>
          <w:rFonts w:asciiTheme="minorEastAsia" w:hAnsiTheme="minorEastAsia" w:eastAsiaTheme="minorEastAsia" w:cstheme="minorEastAsia"/>
          <w:lang w:val="en-US"/>
        </w:rPr>
      </w:pPr>
      <w:r>
        <w:rPr>
          <w:rFonts w:hint="eastAsia" w:ascii="宋体" w:hAnsi="宋体" w:eastAsia="宋体" w:cs="宋体"/>
        </w:rPr>
        <w:t>一、</w:t>
      </w:r>
      <w:r>
        <w:rPr>
          <w:rFonts w:hint="eastAsia" w:asciiTheme="minorEastAsia" w:hAnsiTheme="minorEastAsia" w:eastAsiaTheme="minorEastAsia" w:cstheme="minorEastAsia"/>
        </w:rPr>
        <w:t>考试目标与要求</w:t>
      </w:r>
    </w:p>
    <w:p>
      <w:pPr>
        <w:widowControl/>
        <w:autoSpaceDE/>
        <w:autoSpaceDN/>
        <w:spacing w:line="360" w:lineRule="auto"/>
        <w:ind w:firstLine="420"/>
        <w:jc w:val="both"/>
        <w:rPr>
          <w:spacing w:val="-8"/>
          <w:sz w:val="24"/>
          <w:szCs w:val="24"/>
          <w:lang w:val="en-US"/>
        </w:rPr>
      </w:pPr>
      <w:r>
        <w:rPr>
          <w:rFonts w:hint="eastAsia" w:asciiTheme="minorEastAsia" w:hAnsiTheme="minorEastAsia" w:eastAsiaTheme="minorEastAsia" w:cstheme="minorEastAsia"/>
          <w:spacing w:val="-8"/>
          <w:sz w:val="24"/>
          <w:szCs w:val="24"/>
          <w:lang w:val="en-US"/>
        </w:rPr>
        <w:t>《翻译与写作》科目旨在</w:t>
      </w:r>
      <w:r>
        <w:rPr>
          <w:spacing w:val="-8"/>
          <w:sz w:val="24"/>
          <w:szCs w:val="24"/>
        </w:rPr>
        <w:t>考核</w:t>
      </w:r>
      <w:r>
        <w:rPr>
          <w:rFonts w:hint="eastAsia"/>
          <w:spacing w:val="-8"/>
          <w:sz w:val="24"/>
          <w:szCs w:val="24"/>
        </w:rPr>
        <w:t>学生英汉翻译和英语写作的能力。翻译主要考核学生是否掌握</w:t>
      </w:r>
      <w:r>
        <w:rPr>
          <w:rFonts w:hint="eastAsia"/>
          <w:spacing w:val="-8"/>
          <w:sz w:val="24"/>
          <w:szCs w:val="24"/>
          <w:lang w:val="en-US"/>
        </w:rPr>
        <w:t>英汉与汉英</w:t>
      </w:r>
      <w:r>
        <w:rPr>
          <w:rFonts w:hint="eastAsia"/>
          <w:spacing w:val="-8"/>
          <w:sz w:val="24"/>
          <w:szCs w:val="24"/>
        </w:rPr>
        <w:t>翻译</w:t>
      </w:r>
      <w:r>
        <w:rPr>
          <w:rFonts w:hint="eastAsia"/>
          <w:spacing w:val="-8"/>
          <w:sz w:val="24"/>
          <w:szCs w:val="24"/>
          <w:lang w:val="en-US"/>
        </w:rPr>
        <w:t>的基本理论以及常用语体的翻译技能</w:t>
      </w:r>
      <w:r>
        <w:rPr>
          <w:rFonts w:hint="eastAsia"/>
          <w:spacing w:val="-8"/>
          <w:sz w:val="24"/>
          <w:szCs w:val="24"/>
        </w:rPr>
        <w:t>。写作主要考核学生是否</w:t>
      </w:r>
      <w:r>
        <w:rPr>
          <w:rFonts w:hint="eastAsia"/>
          <w:spacing w:val="-8"/>
          <w:sz w:val="24"/>
          <w:szCs w:val="24"/>
          <w:lang w:val="en-US"/>
        </w:rPr>
        <w:t>掌握英语写作的基本知识和写作策略，是否具备英语作文中的篇章结构和句子层面的基本写作能力。</w:t>
      </w:r>
    </w:p>
    <w:p>
      <w:pPr>
        <w:pStyle w:val="15"/>
        <w:tabs>
          <w:tab w:val="left" w:pos="1079"/>
        </w:tabs>
        <w:spacing w:line="360" w:lineRule="auto"/>
        <w:ind w:left="0" w:right="232"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参照</w:t>
      </w:r>
      <w:r>
        <w:rPr>
          <w:rFonts w:hint="eastAsia" w:asciiTheme="minorEastAsia" w:hAnsiTheme="minorEastAsia" w:eastAsiaTheme="minorEastAsia" w:cstheme="minorEastAsia"/>
          <w:spacing w:val="-24"/>
          <w:sz w:val="24"/>
          <w:szCs w:val="24"/>
          <w:lang w:val="en-US"/>
        </w:rPr>
        <w:t>教材</w:t>
      </w:r>
      <w:r>
        <w:rPr>
          <w:rFonts w:hint="eastAsia"/>
          <w:spacing w:val="-2"/>
          <w:sz w:val="24"/>
          <w:lang w:val="en-US"/>
        </w:rPr>
        <w:t>《英语（第二版）英汉汉英翻译教程》（陈永捷、梅德明、刘川等编著，高等教育出版社</w:t>
      </w:r>
      <w:r>
        <w:rPr>
          <w:rFonts w:hint="eastAsia"/>
          <w:spacing w:val="-24"/>
          <w:sz w:val="24"/>
        </w:rPr>
        <w:t>，</w:t>
      </w:r>
      <w:r>
        <w:rPr>
          <w:rFonts w:hint="eastAsia"/>
          <w:spacing w:val="-2"/>
          <w:sz w:val="24"/>
          <w:lang w:val="en-US"/>
        </w:rPr>
        <w:t>2</w:t>
      </w:r>
      <w:r>
        <w:rPr>
          <w:spacing w:val="-2"/>
          <w:sz w:val="24"/>
          <w:lang w:val="en-US"/>
        </w:rPr>
        <w:t>01</w:t>
      </w:r>
      <w:r>
        <w:rPr>
          <w:rFonts w:hint="eastAsia"/>
          <w:spacing w:val="-2"/>
          <w:sz w:val="24"/>
          <w:lang w:val="en-US"/>
        </w:rPr>
        <w:t>7年）和《英语（第二版）写作教程》（陈永捷、梅德明、姜亚军、马素萍编著，高等教育出版社</w:t>
      </w:r>
      <w:r>
        <w:rPr>
          <w:rFonts w:hint="eastAsia"/>
          <w:spacing w:val="-24"/>
          <w:sz w:val="24"/>
        </w:rPr>
        <w:t>，</w:t>
      </w:r>
      <w:r>
        <w:rPr>
          <w:rFonts w:hint="eastAsia"/>
          <w:spacing w:val="-2"/>
          <w:sz w:val="24"/>
          <w:lang w:val="en-US"/>
        </w:rPr>
        <w:t>2</w:t>
      </w:r>
      <w:r>
        <w:rPr>
          <w:spacing w:val="-2"/>
          <w:sz w:val="24"/>
          <w:lang w:val="en-US"/>
        </w:rPr>
        <w:t>01</w:t>
      </w:r>
      <w:r>
        <w:rPr>
          <w:rFonts w:hint="eastAsia"/>
          <w:spacing w:val="-2"/>
          <w:sz w:val="24"/>
          <w:lang w:val="en-US"/>
        </w:rPr>
        <w:t>6年）</w:t>
      </w:r>
      <w:r>
        <w:rPr>
          <w:rFonts w:hint="eastAsia" w:asciiTheme="minorEastAsia" w:hAnsiTheme="minorEastAsia" w:eastAsiaTheme="minorEastAsia" w:cstheme="minorEastAsia"/>
          <w:sz w:val="24"/>
          <w:szCs w:val="24"/>
        </w:rPr>
        <w:t>，确定该科目专升本招生考试的考核目标与要求。</w:t>
      </w:r>
    </w:p>
    <w:p>
      <w:pPr>
        <w:pStyle w:val="2"/>
        <w:spacing w:line="360" w:lineRule="auto"/>
        <w:ind w:left="812" w:hanging="812" w:hangingChars="337"/>
        <w:jc w:val="both"/>
        <w:rPr>
          <w:rFonts w:ascii="宋体" w:hAnsi="宋体" w:eastAsia="宋体" w:cs="宋体"/>
        </w:rPr>
      </w:pPr>
    </w:p>
    <w:p>
      <w:pPr>
        <w:pStyle w:val="2"/>
        <w:spacing w:line="360" w:lineRule="auto"/>
        <w:ind w:left="-337" w:leftChars="-153"/>
        <w:rPr>
          <w:rFonts w:asciiTheme="minorEastAsia" w:hAnsiTheme="minorEastAsia" w:eastAsiaTheme="minorEastAsia" w:cstheme="minorEastAsia"/>
          <w:spacing w:val="-5"/>
        </w:rPr>
      </w:pPr>
      <w:r>
        <w:rPr>
          <w:rFonts w:hint="eastAsia" w:asciiTheme="minorEastAsia" w:hAnsiTheme="minorEastAsia" w:eastAsiaTheme="minorEastAsia" w:cstheme="minorEastAsia"/>
        </w:rPr>
        <w:t>二、考试范围与要求</w:t>
      </w:r>
    </w:p>
    <w:p>
      <w:pPr>
        <w:spacing w:line="360" w:lineRule="auto"/>
        <w:jc w:val="center"/>
        <w:rPr>
          <w:rFonts w:asciiTheme="minorEastAsia" w:hAnsiTheme="minorEastAsia" w:eastAsiaTheme="minorEastAsia" w:cstheme="minorEastAsia"/>
          <w:spacing w:val="-5"/>
          <w:sz w:val="24"/>
          <w:szCs w:val="24"/>
          <w:lang w:val="en-US"/>
        </w:rPr>
      </w:pPr>
      <w:r>
        <w:rPr>
          <w:rFonts w:hint="eastAsia" w:asciiTheme="minorEastAsia" w:hAnsiTheme="minorEastAsia" w:eastAsiaTheme="minorEastAsia" w:cstheme="minorEastAsia"/>
          <w:spacing w:val="-5"/>
          <w:sz w:val="24"/>
          <w:szCs w:val="24"/>
        </w:rPr>
        <w:t>第一部分：</w:t>
      </w:r>
      <w:r>
        <w:rPr>
          <w:rFonts w:hint="eastAsia" w:asciiTheme="minorEastAsia" w:hAnsiTheme="minorEastAsia" w:eastAsiaTheme="minorEastAsia" w:cstheme="minorEastAsia"/>
          <w:spacing w:val="-5"/>
          <w:sz w:val="24"/>
          <w:szCs w:val="24"/>
          <w:lang w:val="en-US"/>
        </w:rPr>
        <w:t>翻译</w:t>
      </w:r>
    </w:p>
    <w:p>
      <w:pPr>
        <w:spacing w:line="360" w:lineRule="auto"/>
        <w:ind w:firstLine="448" w:firstLineChars="200"/>
        <w:rPr>
          <w:spacing w:val="-8"/>
          <w:sz w:val="24"/>
          <w:szCs w:val="24"/>
          <w:lang w:val="en-US"/>
        </w:rPr>
      </w:pPr>
      <w:r>
        <w:rPr>
          <w:rFonts w:hint="eastAsia"/>
          <w:spacing w:val="-8"/>
          <w:sz w:val="24"/>
          <w:szCs w:val="24"/>
          <w:lang w:val="en-US"/>
        </w:rPr>
        <w:t>翻译是用一种语言把另一种语言所表达的思维内容准确而完整地重新表达出来的语言活动。翻译是一种创造性思维活动，包括英译汉和汉译英。在翻译实践过程中，应遵守两个翻译基本原则：忠实和通顺。</w:t>
      </w:r>
    </w:p>
    <w:p>
      <w:pPr>
        <w:spacing w:line="360" w:lineRule="auto"/>
        <w:ind w:firstLine="448" w:firstLineChars="200"/>
        <w:rPr>
          <w:sz w:val="24"/>
        </w:rPr>
      </w:pPr>
      <w:r>
        <w:rPr>
          <w:rFonts w:hint="eastAsia"/>
          <w:spacing w:val="-8"/>
          <w:sz w:val="24"/>
          <w:szCs w:val="24"/>
          <w:lang w:val="en-US"/>
        </w:rPr>
        <w:t>通过测试，</w:t>
      </w:r>
      <w:r>
        <w:rPr>
          <w:rFonts w:hint="eastAsia"/>
          <w:spacing w:val="-8"/>
          <w:sz w:val="24"/>
          <w:szCs w:val="24"/>
        </w:rPr>
        <w:t>要求学生</w:t>
      </w:r>
      <w:r>
        <w:rPr>
          <w:rFonts w:hint="eastAsia"/>
          <w:spacing w:val="-8"/>
          <w:sz w:val="24"/>
          <w:szCs w:val="24"/>
          <w:lang w:val="en-US"/>
        </w:rPr>
        <w:t>掌握翻译的基本理论与技能，包括语词、语句、语篇、修辞逻辑的翻译等；掌握常用语体的翻译技能，涉及新闻、文学、一般公文、广告、导游词、科技、法律等7种常用语体的翻译</w:t>
      </w:r>
      <w:r>
        <w:rPr>
          <w:rFonts w:hint="eastAsia"/>
          <w:sz w:val="24"/>
        </w:rPr>
        <w:t>。</w:t>
      </w:r>
    </w:p>
    <w:p>
      <w:pPr>
        <w:numPr>
          <w:ilvl w:val="0"/>
          <w:numId w:val="1"/>
        </w:numPr>
        <w:spacing w:line="360" w:lineRule="auto"/>
        <w:ind w:firstLine="460" w:firstLineChars="200"/>
        <w:rPr>
          <w:rFonts w:asciiTheme="minorEastAsia" w:hAnsiTheme="minorEastAsia" w:eastAsiaTheme="minorEastAsia" w:cstheme="minorEastAsia"/>
          <w:spacing w:val="-5"/>
          <w:sz w:val="24"/>
          <w:szCs w:val="24"/>
          <w:lang w:val="en-US"/>
        </w:rPr>
      </w:pPr>
      <w:r>
        <w:rPr>
          <w:rFonts w:hint="eastAsia" w:asciiTheme="minorEastAsia" w:hAnsiTheme="minorEastAsia" w:eastAsiaTheme="minorEastAsia" w:cstheme="minorEastAsia"/>
          <w:spacing w:val="-5"/>
          <w:sz w:val="24"/>
          <w:szCs w:val="24"/>
          <w:lang w:val="en-US"/>
        </w:rPr>
        <w:t>绪论</w:t>
      </w:r>
    </w:p>
    <w:p>
      <w:pPr>
        <w:spacing w:line="360" w:lineRule="auto"/>
        <w:ind w:firstLine="460" w:firstLineChars="200"/>
        <w:rPr>
          <w:rFonts w:asciiTheme="minorEastAsia" w:hAnsiTheme="minorEastAsia" w:eastAsiaTheme="minorEastAsia" w:cstheme="minorEastAsia"/>
          <w:spacing w:val="-5"/>
          <w:sz w:val="24"/>
          <w:szCs w:val="24"/>
          <w:lang w:val="en-US"/>
        </w:rPr>
      </w:pPr>
      <w:r>
        <w:rPr>
          <w:rFonts w:hint="eastAsia" w:asciiTheme="minorEastAsia" w:hAnsiTheme="minorEastAsia" w:eastAsiaTheme="minorEastAsia" w:cstheme="minorEastAsia"/>
          <w:spacing w:val="-5"/>
          <w:sz w:val="24"/>
          <w:szCs w:val="24"/>
        </w:rPr>
        <w:t>本部分主要介绍了</w:t>
      </w:r>
      <w:r>
        <w:rPr>
          <w:rFonts w:hint="eastAsia" w:asciiTheme="minorEastAsia" w:hAnsiTheme="minorEastAsia" w:eastAsiaTheme="minorEastAsia" w:cstheme="minorEastAsia"/>
          <w:spacing w:val="-5"/>
          <w:sz w:val="24"/>
          <w:szCs w:val="24"/>
          <w:lang w:val="en-US"/>
        </w:rPr>
        <w:t>中国翻译历史，翻译的性质及分类，翻译的基本原则和翻译教学的基本要求，翻译工作者的素质以及英汉语言文化对比研究。</w:t>
      </w:r>
    </w:p>
    <w:p>
      <w:pPr>
        <w:spacing w:line="360" w:lineRule="auto"/>
        <w:ind w:firstLine="460" w:firstLineChars="200"/>
        <w:rPr>
          <w:rFonts w:asciiTheme="minorEastAsia" w:hAnsiTheme="minorEastAsia" w:eastAsiaTheme="minorEastAsia" w:cstheme="minorEastAsia"/>
          <w:spacing w:val="-5"/>
          <w:sz w:val="24"/>
          <w:szCs w:val="24"/>
          <w:lang w:val="en-US"/>
        </w:rPr>
      </w:pPr>
      <w:r>
        <w:rPr>
          <w:rFonts w:hint="eastAsia" w:asciiTheme="minorEastAsia" w:hAnsiTheme="minorEastAsia" w:eastAsiaTheme="minorEastAsia" w:cstheme="minorEastAsia"/>
          <w:spacing w:val="-5"/>
          <w:sz w:val="24"/>
          <w:szCs w:val="24"/>
        </w:rPr>
        <w:t>考核知识点：了解</w:t>
      </w:r>
      <w:r>
        <w:rPr>
          <w:rFonts w:hint="eastAsia" w:asciiTheme="minorEastAsia" w:hAnsiTheme="minorEastAsia" w:eastAsiaTheme="minorEastAsia" w:cstheme="minorEastAsia"/>
          <w:spacing w:val="-5"/>
          <w:sz w:val="24"/>
          <w:szCs w:val="24"/>
          <w:lang w:val="en-US"/>
        </w:rPr>
        <w:t>中国翻译史，翻译性质及分类；熟悉翻译的两个基本原则；了解翻译教学的基本要求及翻译工作者的素质；掌握英汉语言对比分析手段。</w:t>
      </w:r>
    </w:p>
    <w:p>
      <w:pPr>
        <w:numPr>
          <w:ilvl w:val="0"/>
          <w:numId w:val="1"/>
        </w:num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rPr>
        <w:t>翻译的基本理论和技能</w:t>
      </w:r>
    </w:p>
    <w:p>
      <w:pPr>
        <w:spacing w:line="360" w:lineRule="auto"/>
        <w:ind w:firstLine="460" w:firstLineChars="200"/>
        <w:rPr>
          <w:rFonts w:asciiTheme="minorEastAsia" w:hAnsiTheme="minorEastAsia" w:eastAsiaTheme="minorEastAsia" w:cstheme="minorEastAsia"/>
          <w:spacing w:val="-5"/>
          <w:sz w:val="24"/>
          <w:szCs w:val="24"/>
          <w:lang w:val="en-US"/>
        </w:rPr>
      </w:pPr>
      <w:r>
        <w:rPr>
          <w:rFonts w:hint="eastAsia" w:asciiTheme="minorEastAsia" w:hAnsiTheme="minorEastAsia" w:eastAsiaTheme="minorEastAsia" w:cstheme="minorEastAsia"/>
          <w:spacing w:val="-5"/>
          <w:sz w:val="24"/>
          <w:szCs w:val="24"/>
        </w:rPr>
        <w:t>本模块主要从</w:t>
      </w:r>
      <w:r>
        <w:rPr>
          <w:rFonts w:hint="eastAsia" w:asciiTheme="minorEastAsia" w:hAnsiTheme="minorEastAsia" w:eastAsiaTheme="minorEastAsia" w:cstheme="minorEastAsia"/>
          <w:spacing w:val="-5"/>
          <w:sz w:val="24"/>
          <w:szCs w:val="24"/>
          <w:lang w:val="en-US"/>
        </w:rPr>
        <w:t>语词的翻译、语句的翻译、语篇的优化和修辞与逻辑关系转换来论述翻译的基本理论和技能。</w:t>
      </w:r>
    </w:p>
    <w:p>
      <w:pPr>
        <w:spacing w:line="360" w:lineRule="auto"/>
        <w:ind w:firstLine="460" w:firstLineChars="200"/>
        <w:rPr>
          <w:rFonts w:asciiTheme="minorEastAsia" w:hAnsiTheme="minorEastAsia" w:cstheme="minorEastAsia"/>
          <w:bCs/>
          <w:sz w:val="24"/>
          <w:lang w:val="en-US"/>
        </w:rPr>
      </w:pPr>
      <w:r>
        <w:rPr>
          <w:rFonts w:hint="eastAsia" w:asciiTheme="minorEastAsia" w:hAnsiTheme="minorEastAsia" w:eastAsiaTheme="minorEastAsia" w:cstheme="minorEastAsia"/>
          <w:spacing w:val="-5"/>
          <w:sz w:val="24"/>
          <w:szCs w:val="24"/>
        </w:rPr>
        <w:t>考核知识点：</w:t>
      </w:r>
      <w:r>
        <w:rPr>
          <w:rFonts w:hint="eastAsia" w:asciiTheme="minorEastAsia" w:hAnsiTheme="minorEastAsia" w:eastAsiaTheme="minorEastAsia" w:cstheme="minorEastAsia"/>
          <w:bCs/>
          <w:sz w:val="24"/>
          <w:lang w:val="en-US"/>
        </w:rPr>
        <w:t>熟悉英汉语词的辨析和搭配，了解语词的引申用法，掌握增译、省译、词类转换以及常用的语句翻译变通手段；</w:t>
      </w:r>
      <w:r>
        <w:rPr>
          <w:rFonts w:hint="eastAsia"/>
          <w:spacing w:val="-8"/>
          <w:sz w:val="24"/>
          <w:szCs w:val="24"/>
        </w:rPr>
        <w:t>了解并掌握</w:t>
      </w:r>
      <w:r>
        <w:rPr>
          <w:rFonts w:hint="eastAsia"/>
          <w:spacing w:val="-8"/>
          <w:sz w:val="24"/>
          <w:szCs w:val="24"/>
          <w:lang w:val="en-US"/>
        </w:rPr>
        <w:t>不同类型语句（定语从句、状语从句、被动句、主动句、长句、难句等）的翻译技巧和方法，</w:t>
      </w:r>
      <w:r>
        <w:rPr>
          <w:rFonts w:hint="eastAsia"/>
          <w:spacing w:val="-8"/>
          <w:sz w:val="24"/>
          <w:szCs w:val="24"/>
        </w:rPr>
        <w:t>掌握</w:t>
      </w:r>
      <w:r>
        <w:rPr>
          <w:rFonts w:hint="eastAsia"/>
          <w:spacing w:val="-8"/>
          <w:sz w:val="24"/>
          <w:szCs w:val="24"/>
          <w:lang w:val="en-US"/>
        </w:rPr>
        <w:t>分译法、融合法、顺译法、逆译法、综合法等</w:t>
      </w:r>
      <w:r>
        <w:rPr>
          <w:rFonts w:hint="eastAsia"/>
          <w:color w:val="000000"/>
          <w:sz w:val="24"/>
          <w:szCs w:val="24"/>
        </w:rPr>
        <w:t>句法翻译技巧；</w:t>
      </w:r>
      <w:r>
        <w:rPr>
          <w:rFonts w:hint="eastAsia"/>
          <w:color w:val="000000"/>
          <w:sz w:val="24"/>
          <w:szCs w:val="24"/>
          <w:lang w:val="en-US"/>
        </w:rPr>
        <w:t>了解英汉两种语篇的特点，熟悉如何通过衔接、连贯、语篇结构、语域和文化语境等手段来实现语篇的优化；了解英汉语言修辞格的异同，掌握它们的转换和翻译方法。</w:t>
      </w:r>
    </w:p>
    <w:p>
      <w:pPr>
        <w:numPr>
          <w:ilvl w:val="0"/>
          <w:numId w:val="1"/>
        </w:num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rPr>
        <w:t>常用语体的翻译</w:t>
      </w:r>
      <w:r>
        <w:rPr>
          <w:rFonts w:hint="eastAsia" w:asciiTheme="minorEastAsia" w:hAnsiTheme="minorEastAsia" w:eastAsiaTheme="minorEastAsia" w:cstheme="minorEastAsia"/>
          <w:spacing w:val="-5"/>
          <w:sz w:val="24"/>
          <w:szCs w:val="24"/>
        </w:rPr>
        <w:t xml:space="preserve"> </w:t>
      </w:r>
    </w:p>
    <w:p>
      <w:pPr>
        <w:spacing w:line="360" w:lineRule="auto"/>
        <w:ind w:firstLine="460" w:firstLineChars="200"/>
        <w:rPr>
          <w:rFonts w:asciiTheme="minorEastAsia" w:hAnsiTheme="minorEastAsia" w:eastAsiaTheme="minorEastAsia" w:cstheme="minorEastAsia"/>
          <w:spacing w:val="-5"/>
          <w:sz w:val="24"/>
          <w:szCs w:val="24"/>
          <w:lang w:val="en-US"/>
        </w:rPr>
      </w:pPr>
      <w:r>
        <w:rPr>
          <w:rFonts w:hint="eastAsia" w:asciiTheme="minorEastAsia" w:hAnsiTheme="minorEastAsia" w:eastAsiaTheme="minorEastAsia" w:cstheme="minorEastAsia"/>
          <w:spacing w:val="-5"/>
          <w:sz w:val="24"/>
          <w:szCs w:val="24"/>
        </w:rPr>
        <w:t>本模块主要从</w:t>
      </w:r>
      <w:r>
        <w:rPr>
          <w:rFonts w:hint="eastAsia" w:asciiTheme="minorEastAsia" w:hAnsiTheme="minorEastAsia" w:eastAsiaTheme="minorEastAsia" w:cstheme="minorEastAsia"/>
          <w:spacing w:val="-5"/>
          <w:sz w:val="24"/>
          <w:szCs w:val="24"/>
          <w:lang w:val="en-US"/>
        </w:rPr>
        <w:t>新闻语体的翻译、文学语体的翻译、一般公文语体的翻译、广告语体的翻译、导游词的翻译、科技语体的翻译以及法律语体的翻译来阐释常用语体的翻译。</w:t>
      </w:r>
    </w:p>
    <w:p>
      <w:pPr>
        <w:spacing w:line="360" w:lineRule="auto"/>
        <w:ind w:firstLine="460" w:firstLineChars="200"/>
        <w:jc w:val="both"/>
        <w:rPr>
          <w:sz w:val="24"/>
          <w:szCs w:val="24"/>
          <w:lang w:val="en-US"/>
        </w:rPr>
      </w:pPr>
      <w:r>
        <w:rPr>
          <w:rFonts w:hint="eastAsia" w:asciiTheme="minorEastAsia" w:hAnsiTheme="minorEastAsia" w:eastAsiaTheme="minorEastAsia" w:cstheme="minorEastAsia"/>
          <w:spacing w:val="-5"/>
          <w:sz w:val="24"/>
          <w:szCs w:val="24"/>
        </w:rPr>
        <w:t>考核知识点：</w:t>
      </w:r>
      <w:r>
        <w:rPr>
          <w:rFonts w:hint="eastAsia" w:asciiTheme="minorEastAsia" w:hAnsiTheme="minorEastAsia" w:eastAsiaTheme="minorEastAsia" w:cstheme="minorEastAsia"/>
          <w:spacing w:val="-5"/>
          <w:sz w:val="24"/>
          <w:szCs w:val="24"/>
          <w:lang w:val="en-US"/>
        </w:rPr>
        <w:t>了解不同</w:t>
      </w:r>
      <w:r>
        <w:rPr>
          <w:rFonts w:hint="eastAsia"/>
          <w:sz w:val="24"/>
          <w:szCs w:val="24"/>
          <w:lang w:val="en-US"/>
        </w:rPr>
        <w:t>语体的范围和特点，根据其特点采取不同的方法进行翻译。</w:t>
      </w:r>
    </w:p>
    <w:p>
      <w:pPr>
        <w:spacing w:line="360" w:lineRule="auto"/>
        <w:ind w:firstLine="480" w:firstLineChars="200"/>
        <w:jc w:val="center"/>
        <w:rPr>
          <w:sz w:val="24"/>
          <w:szCs w:val="24"/>
          <w:lang w:val="en-US"/>
        </w:rPr>
      </w:pPr>
      <w:r>
        <w:rPr>
          <w:rFonts w:hint="eastAsia"/>
          <w:sz w:val="24"/>
          <w:szCs w:val="24"/>
          <w:lang w:val="en-US"/>
        </w:rPr>
        <w:t>第二部分：写作</w:t>
      </w:r>
    </w:p>
    <w:p>
      <w:pPr>
        <w:spacing w:line="360" w:lineRule="auto"/>
        <w:ind w:firstLine="448" w:firstLineChars="200"/>
        <w:jc w:val="both"/>
        <w:rPr>
          <w:spacing w:val="-8"/>
          <w:sz w:val="24"/>
          <w:szCs w:val="24"/>
          <w:lang w:val="en-US"/>
        </w:rPr>
      </w:pPr>
      <w:r>
        <w:rPr>
          <w:rFonts w:hint="eastAsia"/>
          <w:spacing w:val="-8"/>
          <w:sz w:val="24"/>
          <w:szCs w:val="24"/>
          <w:lang w:val="en-US"/>
        </w:rPr>
        <w:t>英语写作能力是一种跨文化的交际能力；因此，英语写作从两种文化和语言的差异出发，以篇章结构为主导，从英语作文的宏观结构入手，层层深入到作文构成部分（开头部分、主体部分和结尾部分）的结构及其写作策略。</w:t>
      </w:r>
    </w:p>
    <w:p>
      <w:pPr>
        <w:spacing w:line="360" w:lineRule="auto"/>
        <w:ind w:firstLine="448" w:firstLineChars="200"/>
        <w:jc w:val="both"/>
        <w:rPr>
          <w:rFonts w:asciiTheme="minorEastAsia" w:hAnsiTheme="minorEastAsia" w:eastAsiaTheme="minorEastAsia" w:cstheme="minorEastAsia"/>
          <w:b/>
          <w:sz w:val="24"/>
          <w:lang w:val="en-US"/>
        </w:rPr>
      </w:pPr>
      <w:r>
        <w:rPr>
          <w:rFonts w:hint="eastAsia"/>
          <w:spacing w:val="-8"/>
          <w:sz w:val="24"/>
          <w:szCs w:val="24"/>
          <w:lang w:val="en-US"/>
        </w:rPr>
        <w:t>通过测试，要求学生掌握英文作文各个部分的结构和写作技巧，具备在篇章结构和句子层面的基本功；要求语法正确，表达有效，整篇作文的结构符合英语读者的阅读预期。</w:t>
      </w:r>
      <w:r>
        <w:rPr>
          <w:rFonts w:hint="eastAsia" w:asciiTheme="minorEastAsia" w:hAnsiTheme="minorEastAsia" w:eastAsiaTheme="minorEastAsia" w:cstheme="minorEastAsia"/>
          <w:b/>
          <w:sz w:val="24"/>
          <w:lang w:val="en-US"/>
        </w:rPr>
        <w:t xml:space="preserve"> </w:t>
      </w:r>
    </w:p>
    <w:p>
      <w:pPr>
        <w:numPr>
          <w:ilvl w:val="0"/>
          <w:numId w:val="2"/>
        </w:numPr>
        <w:spacing w:line="360" w:lineRule="auto"/>
        <w:ind w:firstLine="480" w:firstLineChars="200"/>
        <w:jc w:val="both"/>
        <w:rPr>
          <w:rFonts w:asciiTheme="minorEastAsia" w:hAnsiTheme="minorEastAsia" w:eastAsiaTheme="minorEastAsia" w:cstheme="minorEastAsia"/>
          <w:bCs/>
          <w:sz w:val="24"/>
          <w:lang w:val="en-US"/>
        </w:rPr>
      </w:pPr>
      <w:r>
        <w:rPr>
          <w:rFonts w:hint="eastAsia" w:asciiTheme="minorEastAsia" w:hAnsiTheme="minorEastAsia" w:eastAsiaTheme="minorEastAsia" w:cstheme="minorEastAsia"/>
          <w:bCs/>
          <w:sz w:val="24"/>
          <w:lang w:val="en-US"/>
        </w:rPr>
        <w:t>汉英写作的差异</w:t>
      </w:r>
    </w:p>
    <w:p>
      <w:pPr>
        <w:spacing w:line="360" w:lineRule="auto"/>
        <w:ind w:firstLine="480"/>
        <w:jc w:val="both"/>
        <w:rPr>
          <w:rFonts w:asciiTheme="minorEastAsia" w:hAnsiTheme="minorEastAsia" w:eastAsiaTheme="minorEastAsia" w:cstheme="minorEastAsia"/>
          <w:bCs/>
          <w:sz w:val="24"/>
          <w:lang w:val="en-US"/>
        </w:rPr>
      </w:pPr>
      <w:r>
        <w:rPr>
          <w:rFonts w:hint="eastAsia" w:asciiTheme="minorEastAsia" w:hAnsiTheme="minorEastAsia" w:eastAsiaTheme="minorEastAsia" w:cstheme="minorEastAsia"/>
          <w:bCs/>
          <w:sz w:val="24"/>
          <w:lang w:val="en-US"/>
        </w:rPr>
        <w:t>本部分包括“好作文”的共同特点，写作中的文化差异，英语写作和汉语写作比较，以及英语写作的学习策略。</w:t>
      </w:r>
    </w:p>
    <w:p>
      <w:pPr>
        <w:spacing w:line="360" w:lineRule="auto"/>
        <w:ind w:firstLine="480"/>
        <w:jc w:val="both"/>
        <w:rPr>
          <w:rFonts w:asciiTheme="minorEastAsia" w:hAnsiTheme="minorEastAsia" w:eastAsiaTheme="minorEastAsia" w:cstheme="minorEastAsia"/>
          <w:bCs/>
          <w:sz w:val="24"/>
          <w:lang w:val="en-US"/>
        </w:rPr>
      </w:pPr>
      <w:r>
        <w:rPr>
          <w:rFonts w:hint="eastAsia" w:asciiTheme="minorEastAsia" w:hAnsiTheme="minorEastAsia" w:eastAsiaTheme="minorEastAsia" w:cstheme="minorEastAsia"/>
          <w:bCs/>
          <w:sz w:val="24"/>
          <w:lang w:val="en-US"/>
        </w:rPr>
        <w:t>考核知识点：要求学生了解汉英两种语言在写作层面上存在的差异，努力克服汉语写作知识和技巧对英语写作的影响。</w:t>
      </w:r>
    </w:p>
    <w:p>
      <w:pPr>
        <w:numPr>
          <w:ilvl w:val="0"/>
          <w:numId w:val="2"/>
        </w:numPr>
        <w:spacing w:line="360" w:lineRule="auto"/>
        <w:ind w:firstLine="480" w:firstLineChars="200"/>
        <w:jc w:val="both"/>
        <w:rPr>
          <w:rFonts w:ascii="Microsoft JhengHei"/>
          <w:bCs/>
          <w:sz w:val="24"/>
        </w:rPr>
      </w:pPr>
      <w:r>
        <w:rPr>
          <w:rFonts w:hint="eastAsia" w:asciiTheme="minorEastAsia" w:hAnsiTheme="minorEastAsia" w:eastAsiaTheme="minorEastAsia" w:cstheme="minorEastAsia"/>
          <w:bCs/>
          <w:sz w:val="24"/>
          <w:lang w:val="en-US"/>
        </w:rPr>
        <w:t>英文作文的宏观结构</w:t>
      </w:r>
    </w:p>
    <w:p>
      <w:pPr>
        <w:spacing w:line="360" w:lineRule="auto"/>
        <w:ind w:firstLine="480"/>
        <w:jc w:val="both"/>
        <w:rPr>
          <w:rFonts w:asciiTheme="minorEastAsia" w:hAnsiTheme="minorEastAsia" w:eastAsiaTheme="minorEastAsia" w:cstheme="minorEastAsia"/>
          <w:bCs/>
          <w:sz w:val="24"/>
          <w:lang w:val="en-US"/>
        </w:rPr>
      </w:pPr>
      <w:r>
        <w:rPr>
          <w:rFonts w:hint="eastAsia" w:asciiTheme="minorEastAsia" w:hAnsiTheme="minorEastAsia" w:eastAsiaTheme="minorEastAsia" w:cstheme="minorEastAsia"/>
          <w:bCs/>
          <w:sz w:val="24"/>
          <w:lang w:val="en-US"/>
        </w:rPr>
        <w:t>本模块介绍英文作文的宏观结构，包括开头部分、主体部分和结尾部分；针对英语初学者的五段式作文结构要点，提纲的拟定以及书面语的使用。</w:t>
      </w:r>
    </w:p>
    <w:p>
      <w:pPr>
        <w:spacing w:line="360" w:lineRule="auto"/>
        <w:ind w:firstLine="480"/>
        <w:jc w:val="both"/>
        <w:rPr>
          <w:rFonts w:asciiTheme="minorEastAsia" w:hAnsiTheme="minorEastAsia" w:eastAsiaTheme="minorEastAsia" w:cstheme="minorEastAsia"/>
          <w:bCs/>
          <w:sz w:val="24"/>
          <w:lang w:val="en-US"/>
        </w:rPr>
      </w:pPr>
      <w:r>
        <w:rPr>
          <w:rFonts w:hint="eastAsia" w:asciiTheme="minorEastAsia" w:hAnsiTheme="minorEastAsia" w:eastAsiaTheme="minorEastAsia" w:cstheme="minorEastAsia"/>
          <w:bCs/>
          <w:sz w:val="24"/>
          <w:lang w:val="en-US"/>
        </w:rPr>
        <w:t>考核知识点：要求学生掌握英文作文的三个组成部分，熟悉五段式作文结构要点，了解如何草拟提纲，了解书面语和口语的不同。</w:t>
      </w:r>
    </w:p>
    <w:p>
      <w:pPr>
        <w:numPr>
          <w:ilvl w:val="0"/>
          <w:numId w:val="2"/>
        </w:numPr>
        <w:spacing w:line="360" w:lineRule="auto"/>
        <w:ind w:firstLine="480" w:firstLineChars="200"/>
        <w:jc w:val="both"/>
        <w:rPr>
          <w:rFonts w:ascii="Microsoft JhengHei"/>
          <w:bCs/>
          <w:sz w:val="24"/>
        </w:rPr>
      </w:pPr>
      <w:r>
        <w:rPr>
          <w:rFonts w:hint="eastAsia" w:asciiTheme="minorEastAsia" w:hAnsiTheme="minorEastAsia" w:eastAsiaTheme="minorEastAsia" w:cstheme="minorEastAsia"/>
          <w:bCs/>
          <w:sz w:val="24"/>
          <w:lang w:val="en-US"/>
        </w:rPr>
        <w:t>作文结构和写作技巧</w:t>
      </w:r>
    </w:p>
    <w:p>
      <w:pPr>
        <w:spacing w:line="360" w:lineRule="auto"/>
        <w:ind w:firstLine="480"/>
        <w:jc w:val="both"/>
        <w:rPr>
          <w:rFonts w:asciiTheme="minorEastAsia" w:hAnsiTheme="minorEastAsia" w:eastAsiaTheme="minorEastAsia" w:cstheme="minorEastAsia"/>
          <w:bCs/>
          <w:sz w:val="24"/>
          <w:lang w:val="en-US"/>
        </w:rPr>
      </w:pPr>
      <w:r>
        <w:rPr>
          <w:rFonts w:hint="eastAsia" w:asciiTheme="minorEastAsia" w:hAnsiTheme="minorEastAsia" w:eastAsiaTheme="minorEastAsia" w:cstheme="minorEastAsia"/>
          <w:bCs/>
          <w:sz w:val="24"/>
          <w:lang w:val="en-US"/>
        </w:rPr>
        <w:t>本模块详细介绍英文作文各个部分的结构和写作技巧。包括论点陈述句、开头部分、过渡、主体部分和结尾部分以及各个部分的写作策略。</w:t>
      </w:r>
    </w:p>
    <w:p>
      <w:pPr>
        <w:spacing w:line="360" w:lineRule="auto"/>
        <w:ind w:firstLine="480"/>
        <w:jc w:val="both"/>
        <w:rPr>
          <w:rFonts w:asciiTheme="minorEastAsia" w:hAnsiTheme="minorEastAsia" w:eastAsiaTheme="minorEastAsia" w:cstheme="minorEastAsia"/>
          <w:bCs/>
          <w:sz w:val="24"/>
          <w:lang w:val="en-US"/>
        </w:rPr>
      </w:pPr>
      <w:r>
        <w:rPr>
          <w:rFonts w:hint="eastAsia" w:asciiTheme="minorEastAsia" w:hAnsiTheme="minorEastAsia" w:eastAsiaTheme="minorEastAsia" w:cstheme="minorEastAsia"/>
          <w:bCs/>
          <w:sz w:val="24"/>
          <w:lang w:val="en-US"/>
        </w:rPr>
        <w:t>考核知识点：要求学生掌握英文作文各个部分的结构和写作技巧。了解论点陈述句的定义、作用、类型、特点等；</w:t>
      </w:r>
      <w:r>
        <w:rPr>
          <w:rFonts w:hint="eastAsia"/>
          <w:color w:val="000000"/>
          <w:sz w:val="24"/>
          <w:szCs w:val="24"/>
          <w:lang w:val="en-US"/>
        </w:rPr>
        <w:t>掌握句子写作策略，尤其是句型的多样性表达和句子的有效表达；</w:t>
      </w:r>
      <w:r>
        <w:rPr>
          <w:rFonts w:hint="eastAsia" w:asciiTheme="minorEastAsia" w:hAnsiTheme="minorEastAsia" w:eastAsiaTheme="minorEastAsia" w:cstheme="minorEastAsia"/>
          <w:bCs/>
          <w:sz w:val="24"/>
          <w:lang w:val="en-US"/>
        </w:rPr>
        <w:t>掌握段落写作技巧，包括</w:t>
      </w:r>
      <w:r>
        <w:rPr>
          <w:rFonts w:hint="eastAsia"/>
          <w:color w:val="000000"/>
          <w:sz w:val="24"/>
          <w:szCs w:val="24"/>
          <w:lang w:val="en-US"/>
        </w:rPr>
        <w:t>主题句的特性、扩展句的建构和总结句的作用；掌握开展段落的不同方法，如例证法、过程分析法、因果分析法、分类法、比较与对比等。</w:t>
      </w:r>
    </w:p>
    <w:p>
      <w:pPr>
        <w:numPr>
          <w:ilvl w:val="0"/>
          <w:numId w:val="2"/>
        </w:numPr>
        <w:spacing w:line="360" w:lineRule="auto"/>
        <w:ind w:firstLine="480" w:firstLineChars="200"/>
        <w:jc w:val="both"/>
        <w:rPr>
          <w:rFonts w:ascii="Microsoft JhengHei"/>
          <w:bCs/>
          <w:sz w:val="24"/>
        </w:rPr>
      </w:pPr>
      <w:r>
        <w:rPr>
          <w:rFonts w:hint="eastAsia" w:asciiTheme="minorEastAsia" w:hAnsiTheme="minorEastAsia" w:eastAsiaTheme="minorEastAsia" w:cstheme="minorEastAsia"/>
          <w:bCs/>
          <w:sz w:val="24"/>
          <w:lang w:val="en-US"/>
        </w:rPr>
        <w:t>整篇作文的写作技巧</w:t>
      </w:r>
    </w:p>
    <w:p>
      <w:pPr>
        <w:spacing w:line="360" w:lineRule="auto"/>
        <w:ind w:firstLine="480"/>
        <w:jc w:val="both"/>
        <w:rPr>
          <w:rFonts w:asciiTheme="minorEastAsia" w:hAnsiTheme="minorEastAsia" w:eastAsiaTheme="minorEastAsia" w:cstheme="minorEastAsia"/>
          <w:bCs/>
          <w:sz w:val="24"/>
          <w:lang w:val="en-US"/>
        </w:rPr>
      </w:pPr>
      <w:r>
        <w:rPr>
          <w:rFonts w:hint="eastAsia" w:asciiTheme="minorEastAsia" w:hAnsiTheme="minorEastAsia" w:eastAsiaTheme="minorEastAsia" w:cstheme="minorEastAsia"/>
          <w:bCs/>
          <w:sz w:val="24"/>
          <w:lang w:val="en-US"/>
        </w:rPr>
        <w:t>本模块在前文的基础之上阐释“好作文”的标准，更详实提纲的书写，五段式或四段式作文结构特点，以及作文的修改步骤。</w:t>
      </w:r>
    </w:p>
    <w:p>
      <w:pPr>
        <w:spacing w:line="360" w:lineRule="auto"/>
        <w:ind w:firstLine="480"/>
        <w:jc w:val="both"/>
        <w:rPr>
          <w:rFonts w:asciiTheme="minorEastAsia" w:hAnsiTheme="minorEastAsia" w:eastAsiaTheme="minorEastAsia" w:cstheme="minorEastAsia"/>
          <w:bCs/>
          <w:sz w:val="24"/>
          <w:lang w:val="en-US"/>
        </w:rPr>
      </w:pPr>
      <w:r>
        <w:rPr>
          <w:rFonts w:hint="eastAsia" w:asciiTheme="minorEastAsia" w:hAnsiTheme="minorEastAsia" w:eastAsiaTheme="minorEastAsia" w:cstheme="minorEastAsia"/>
          <w:bCs/>
          <w:sz w:val="24"/>
          <w:lang w:val="en-US"/>
        </w:rPr>
        <w:t>考核知识点：要求学生掌握好作文</w:t>
      </w:r>
      <w:r>
        <w:rPr>
          <w:rFonts w:hint="eastAsia"/>
          <w:color w:val="000000"/>
          <w:sz w:val="24"/>
          <w:szCs w:val="24"/>
          <w:lang w:val="en-US"/>
        </w:rPr>
        <w:t>具有连贯性、统一性</w:t>
      </w:r>
      <w:r>
        <w:rPr>
          <w:rFonts w:hint="eastAsia"/>
          <w:bCs/>
          <w:color w:val="000000"/>
          <w:sz w:val="24"/>
          <w:szCs w:val="24"/>
          <w:lang w:val="en-US"/>
        </w:rPr>
        <w:t>和完整性的特点；了解如何在草拟的提纲中添加观点及细节，使之更详实；熟悉五段式或四段式作文的结构特点；熟悉作文修改不只是语法、拼写和标点层面，还涉及论点、篇章结构、段落以及句子层面</w:t>
      </w:r>
      <w:r>
        <w:rPr>
          <w:rFonts w:hint="eastAsia"/>
          <w:color w:val="000000"/>
          <w:sz w:val="24"/>
          <w:szCs w:val="24"/>
          <w:lang w:val="en-US"/>
        </w:rPr>
        <w:t>。</w:t>
      </w:r>
    </w:p>
    <w:p>
      <w:pPr>
        <w:spacing w:line="360" w:lineRule="auto"/>
        <w:jc w:val="both"/>
        <w:rPr>
          <w:rFonts w:ascii="Microsoft JhengHei"/>
          <w:bCs/>
          <w:sz w:val="24"/>
          <w:lang w:val="en-US"/>
        </w:rPr>
      </w:pPr>
    </w:p>
    <w:p>
      <w:pPr>
        <w:spacing w:line="360" w:lineRule="auto"/>
        <w:ind w:left="-337" w:leftChars="-153" w:right="5064" w:firstLine="241" w:firstLineChars="100"/>
        <w:jc w:val="both"/>
        <w:rPr>
          <w:b/>
          <w:sz w:val="24"/>
        </w:rPr>
      </w:pPr>
      <w:r>
        <w:rPr>
          <w:rFonts w:hint="eastAsia"/>
          <w:b/>
          <w:sz w:val="24"/>
          <w:lang w:val="en-US"/>
        </w:rPr>
        <w:t>三</w:t>
      </w:r>
      <w:r>
        <w:rPr>
          <w:rFonts w:hint="eastAsia"/>
          <w:b/>
          <w:sz w:val="24"/>
        </w:rPr>
        <w:t>、</w:t>
      </w:r>
      <w:r>
        <w:rPr>
          <w:rFonts w:hint="eastAsia"/>
          <w:b/>
          <w:sz w:val="24"/>
          <w:lang w:val="en-US"/>
        </w:rPr>
        <w:t>补充说明</w:t>
      </w:r>
      <w:r>
        <w:rPr>
          <w:rFonts w:hint="eastAsia"/>
          <w:b/>
          <w:sz w:val="24"/>
        </w:rPr>
        <w:t xml:space="preserve"> </w:t>
      </w:r>
    </w:p>
    <w:p>
      <w:pPr>
        <w:spacing w:line="360" w:lineRule="auto"/>
        <w:ind w:right="5063" w:firstLine="472" w:firstLineChars="200"/>
        <w:jc w:val="both"/>
        <w:rPr>
          <w:sz w:val="24"/>
        </w:rPr>
      </w:pPr>
      <w:r>
        <w:rPr>
          <w:rFonts w:hint="eastAsia"/>
          <w:spacing w:val="-2"/>
          <w:sz w:val="24"/>
          <w:lang w:val="en-US"/>
        </w:rPr>
        <w:t>1.考</w:t>
      </w:r>
      <w:r>
        <w:rPr>
          <w:spacing w:val="-2"/>
          <w:sz w:val="24"/>
        </w:rPr>
        <w:t>试</w:t>
      </w:r>
      <w:r>
        <w:rPr>
          <w:rFonts w:hint="eastAsia"/>
          <w:spacing w:val="-2"/>
          <w:sz w:val="24"/>
          <w:lang w:val="en-US"/>
        </w:rPr>
        <w:t>形式</w:t>
      </w:r>
      <w:r>
        <w:rPr>
          <w:spacing w:val="-2"/>
          <w:sz w:val="24"/>
        </w:rPr>
        <w:t>：笔试，闭卷。</w:t>
      </w:r>
    </w:p>
    <w:p>
      <w:pPr>
        <w:pStyle w:val="4"/>
        <w:spacing w:line="360" w:lineRule="auto"/>
        <w:ind w:left="0" w:firstLine="480" w:firstLineChars="200"/>
        <w:jc w:val="both"/>
        <w:rPr>
          <w:lang w:val="en-US"/>
        </w:rPr>
      </w:pPr>
      <w:r>
        <w:rPr>
          <w:rFonts w:hint="eastAsia"/>
          <w:lang w:val="en-US"/>
        </w:rPr>
        <w:t>2.</w:t>
      </w:r>
      <w:r>
        <w:rPr>
          <w:rFonts w:hint="eastAsia"/>
        </w:rPr>
        <w:t>试卷总分</w:t>
      </w:r>
      <w:r>
        <w:t>：</w:t>
      </w:r>
      <w:r>
        <w:rPr>
          <w:rFonts w:hint="eastAsia"/>
          <w:lang w:val="en-US"/>
        </w:rPr>
        <w:t>1</w:t>
      </w:r>
      <w:r>
        <w:rPr>
          <w:lang w:val="en-US"/>
        </w:rPr>
        <w:t>50</w:t>
      </w:r>
      <w:r>
        <w:rPr>
          <w:rFonts w:hint="eastAsia"/>
          <w:lang w:val="en-US"/>
        </w:rPr>
        <w:t>分，其中写作部分75分，翻译部分75分。</w:t>
      </w:r>
    </w:p>
    <w:p>
      <w:pPr>
        <w:pStyle w:val="15"/>
        <w:tabs>
          <w:tab w:val="left" w:pos="959"/>
        </w:tabs>
        <w:spacing w:line="360" w:lineRule="auto"/>
        <w:ind w:left="0" w:right="232" w:firstLineChars="200"/>
        <w:jc w:val="both"/>
        <w:rPr>
          <w:spacing w:val="3"/>
          <w:sz w:val="24"/>
        </w:rPr>
      </w:pPr>
      <w:r>
        <w:rPr>
          <w:rFonts w:hint="eastAsia"/>
          <w:sz w:val="24"/>
          <w:lang w:val="en-US"/>
        </w:rPr>
        <w:t>3.试题</w:t>
      </w:r>
      <w:r>
        <w:rPr>
          <w:spacing w:val="3"/>
          <w:sz w:val="24"/>
        </w:rPr>
        <w:t>类型：</w:t>
      </w:r>
    </w:p>
    <w:p>
      <w:pPr>
        <w:pStyle w:val="15"/>
        <w:tabs>
          <w:tab w:val="left" w:pos="959"/>
        </w:tabs>
        <w:spacing w:line="360" w:lineRule="auto"/>
        <w:ind w:left="0" w:right="232" w:firstLine="492" w:firstLineChars="200"/>
        <w:jc w:val="both"/>
        <w:rPr>
          <w:rFonts w:hint="eastAsia" w:eastAsia="宋体"/>
          <w:spacing w:val="3"/>
          <w:sz w:val="24"/>
          <w:lang w:eastAsia="zh-CN"/>
        </w:rPr>
      </w:pPr>
      <w:r>
        <w:rPr>
          <w:rFonts w:hint="eastAsia"/>
          <w:spacing w:val="3"/>
          <w:sz w:val="24"/>
        </w:rPr>
        <w:t>翻译：</w:t>
      </w:r>
      <w:r>
        <w:rPr>
          <w:rFonts w:hint="eastAsia"/>
          <w:spacing w:val="3"/>
          <w:sz w:val="24"/>
          <w:lang w:eastAsia="zh-CN"/>
        </w:rPr>
        <w:t>一般包括</w:t>
      </w:r>
      <w:r>
        <w:rPr>
          <w:rFonts w:hint="eastAsia"/>
          <w:spacing w:val="3"/>
          <w:sz w:val="24"/>
          <w:lang w:val="en-US"/>
        </w:rPr>
        <w:t>语词翻译、语句</w:t>
      </w:r>
      <w:r>
        <w:rPr>
          <w:rFonts w:hint="eastAsia"/>
          <w:spacing w:val="3"/>
          <w:sz w:val="24"/>
        </w:rPr>
        <w:t>翻译、</w:t>
      </w:r>
      <w:r>
        <w:rPr>
          <w:rFonts w:hint="eastAsia"/>
          <w:spacing w:val="3"/>
          <w:sz w:val="24"/>
          <w:lang w:val="en-US"/>
        </w:rPr>
        <w:t>常用语体的</w:t>
      </w:r>
      <w:r>
        <w:rPr>
          <w:rFonts w:hint="eastAsia"/>
          <w:spacing w:val="3"/>
          <w:sz w:val="24"/>
        </w:rPr>
        <w:t>翻译</w:t>
      </w:r>
      <w:r>
        <w:rPr>
          <w:rFonts w:hint="eastAsia"/>
          <w:spacing w:val="3"/>
          <w:sz w:val="24"/>
          <w:lang w:eastAsia="zh-CN"/>
        </w:rPr>
        <w:t>等题型；</w:t>
      </w:r>
    </w:p>
    <w:p>
      <w:pPr>
        <w:pStyle w:val="15"/>
        <w:tabs>
          <w:tab w:val="left" w:pos="959"/>
        </w:tabs>
        <w:spacing w:line="360" w:lineRule="auto"/>
        <w:ind w:left="0" w:right="232" w:firstLineChars="200"/>
        <w:jc w:val="both"/>
        <w:rPr>
          <w:spacing w:val="3"/>
          <w:sz w:val="24"/>
        </w:rPr>
      </w:pPr>
      <w:r>
        <w:rPr>
          <w:rFonts w:hint="eastAsia"/>
          <w:sz w:val="24"/>
        </w:rPr>
        <w:t>写作：</w:t>
      </w:r>
      <w:r>
        <w:rPr>
          <w:rFonts w:hint="eastAsia"/>
          <w:sz w:val="24"/>
          <w:lang w:eastAsia="zh-CN"/>
        </w:rPr>
        <w:t>一般包括</w:t>
      </w:r>
      <w:r>
        <w:rPr>
          <w:rFonts w:hint="eastAsia"/>
          <w:spacing w:val="3"/>
          <w:sz w:val="24"/>
          <w:lang w:val="en-US"/>
        </w:rPr>
        <w:t>段落</w:t>
      </w:r>
      <w:r>
        <w:rPr>
          <w:rFonts w:hint="eastAsia"/>
          <w:spacing w:val="3"/>
          <w:sz w:val="24"/>
        </w:rPr>
        <w:t>写作、</w:t>
      </w:r>
      <w:r>
        <w:rPr>
          <w:rFonts w:hint="eastAsia"/>
          <w:spacing w:val="3"/>
          <w:sz w:val="24"/>
          <w:lang w:val="en-US"/>
        </w:rPr>
        <w:t>议论文</w:t>
      </w:r>
      <w:r>
        <w:rPr>
          <w:rFonts w:hint="eastAsia"/>
          <w:spacing w:val="3"/>
          <w:sz w:val="24"/>
        </w:rPr>
        <w:t>写作</w:t>
      </w:r>
      <w:r>
        <w:rPr>
          <w:rFonts w:hint="eastAsia"/>
          <w:spacing w:val="3"/>
          <w:sz w:val="24"/>
          <w:lang w:eastAsia="zh-CN"/>
        </w:rPr>
        <w:t>等题型</w:t>
      </w:r>
      <w:r>
        <w:rPr>
          <w:rFonts w:hint="eastAsia"/>
          <w:spacing w:val="3"/>
          <w:sz w:val="24"/>
        </w:rPr>
        <w:t>。</w:t>
      </w:r>
    </w:p>
    <w:p>
      <w:pPr>
        <w:pStyle w:val="4"/>
        <w:spacing w:line="360" w:lineRule="auto"/>
        <w:ind w:left="5637" w:right="90"/>
        <w:jc w:val="both"/>
      </w:pPr>
      <w:bookmarkStart w:id="0" w:name="_GoBack"/>
      <w:bookmarkEnd w:id="0"/>
    </w:p>
    <w:sectPr>
      <w:footerReference r:id="rId3" w:type="default"/>
      <w:pgSz w:w="11910" w:h="16840"/>
      <w:pgMar w:top="1440" w:right="1800" w:bottom="1440" w:left="180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lang w:val="en-US" w:bidi="ar-SA"/>
      </w:rP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64135" cy="154305"/>
              <wp:effectExtent l="0" t="0" r="0" b="0"/>
              <wp:wrapNone/>
              <wp:docPr id="4097" name="文本框 2"/>
              <wp:cNvGraphicFramePr/>
              <a:graphic xmlns:a="http://schemas.openxmlformats.org/drawingml/2006/main">
                <a:graphicData uri="http://schemas.microsoft.com/office/word/2010/wordprocessingShape">
                  <wps:wsp>
                    <wps:cNvSpPr/>
                    <wps:spPr>
                      <a:xfrm>
                        <a:off x="0" y="0"/>
                        <a:ext cx="64134" cy="154305"/>
                      </a:xfrm>
                      <a:prstGeom prst="rect">
                        <a:avLst/>
                      </a:prstGeom>
                      <a:ln>
                        <a:noFill/>
                      </a:ln>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vert="horz" wrap="none" lIns="0" tIns="0" rIns="0" bIns="0" anchor="t">
                      <a:spAutoFit/>
                    </wps:bodyPr>
                  </wps:wsp>
                </a:graphicData>
              </a:graphic>
            </wp:anchor>
          </w:drawing>
        </mc:Choice>
        <mc:Fallback>
          <w:pict>
            <v:rect id="文本框 2" o:spid="_x0000_s1026" o:spt="1" style="position:absolute;left:0pt;margin-top:0pt;height:12.15pt;width:5.05pt;mso-position-horizontal:center;mso-position-horizontal-relative:margin;mso-wrap-style:none;z-index:1024;mso-width-relative:page;mso-height-relative:page;" filled="f" stroked="f" coordsize="21600,21600" o:gfxdata="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ex+GjRAAAA&#10;AwEAAA8AAAAAAAAAAQAgAAAAIgAAAGRycy9kb3ducmV2LnhtbFBLAQIUABQAAAAIAIdO4kAlXd1W&#10;sgEAAEEDAAAOAAAAAAAAAAEAIAAAACABAABkcnMvZTJvRG9jLnhtbFBLBQYAAAAABgAGAFkBAABE&#10;BQAAAAA=&#10;">
              <v:fill on="f" focussize="0,0"/>
              <v:stroke on="f"/>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56E434"/>
    <w:multiLevelType w:val="singleLevel"/>
    <w:tmpl w:val="C556E434"/>
    <w:lvl w:ilvl="0" w:tentative="0">
      <w:start w:val="1"/>
      <w:numFmt w:val="chineseCounting"/>
      <w:suff w:val="nothing"/>
      <w:lvlText w:val="%1、"/>
      <w:lvlJc w:val="left"/>
      <w:rPr>
        <w:rFonts w:hint="eastAsia"/>
      </w:rPr>
    </w:lvl>
  </w:abstractNum>
  <w:abstractNum w:abstractNumId="1">
    <w:nsid w:val="29D0BF61"/>
    <w:multiLevelType w:val="singleLevel"/>
    <w:tmpl w:val="29D0BF6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C6F"/>
    <w:rsid w:val="0006176A"/>
    <w:rsid w:val="00073F0E"/>
    <w:rsid w:val="000A743D"/>
    <w:rsid w:val="0011360B"/>
    <w:rsid w:val="00176786"/>
    <w:rsid w:val="001965BA"/>
    <w:rsid w:val="001C193B"/>
    <w:rsid w:val="001E4E40"/>
    <w:rsid w:val="0022682A"/>
    <w:rsid w:val="00245CB6"/>
    <w:rsid w:val="00264C5E"/>
    <w:rsid w:val="00320F20"/>
    <w:rsid w:val="0038638F"/>
    <w:rsid w:val="004D6E5E"/>
    <w:rsid w:val="00580E6C"/>
    <w:rsid w:val="005E0B76"/>
    <w:rsid w:val="006536C8"/>
    <w:rsid w:val="006E3D5B"/>
    <w:rsid w:val="006F421A"/>
    <w:rsid w:val="00711C6F"/>
    <w:rsid w:val="00737780"/>
    <w:rsid w:val="00777D14"/>
    <w:rsid w:val="00780B51"/>
    <w:rsid w:val="007A6ACC"/>
    <w:rsid w:val="007E11BE"/>
    <w:rsid w:val="008275AB"/>
    <w:rsid w:val="008474FE"/>
    <w:rsid w:val="008C0C7B"/>
    <w:rsid w:val="008D2505"/>
    <w:rsid w:val="008F1F94"/>
    <w:rsid w:val="00963979"/>
    <w:rsid w:val="00980791"/>
    <w:rsid w:val="009861AB"/>
    <w:rsid w:val="00A05698"/>
    <w:rsid w:val="00AA7F52"/>
    <w:rsid w:val="00B94085"/>
    <w:rsid w:val="00BD5878"/>
    <w:rsid w:val="00BE1D5C"/>
    <w:rsid w:val="00C14417"/>
    <w:rsid w:val="00E2122F"/>
    <w:rsid w:val="00E8242F"/>
    <w:rsid w:val="00E92AC2"/>
    <w:rsid w:val="00F01009"/>
    <w:rsid w:val="00F439E9"/>
    <w:rsid w:val="00F66AAC"/>
    <w:rsid w:val="00FE14A0"/>
    <w:rsid w:val="00FE59ED"/>
    <w:rsid w:val="01D24E41"/>
    <w:rsid w:val="02117D69"/>
    <w:rsid w:val="023D1555"/>
    <w:rsid w:val="04A540E1"/>
    <w:rsid w:val="04A84548"/>
    <w:rsid w:val="04C0304B"/>
    <w:rsid w:val="04DC5260"/>
    <w:rsid w:val="060D11FD"/>
    <w:rsid w:val="07A9301E"/>
    <w:rsid w:val="09974ABF"/>
    <w:rsid w:val="09B47C6E"/>
    <w:rsid w:val="09EC2238"/>
    <w:rsid w:val="0A470800"/>
    <w:rsid w:val="0AD95585"/>
    <w:rsid w:val="0B654A0C"/>
    <w:rsid w:val="0BD92FDA"/>
    <w:rsid w:val="0C347CCD"/>
    <w:rsid w:val="0C5B4EE9"/>
    <w:rsid w:val="0CA62568"/>
    <w:rsid w:val="0DBF6461"/>
    <w:rsid w:val="0DE37E44"/>
    <w:rsid w:val="0EDA17F1"/>
    <w:rsid w:val="108C70DE"/>
    <w:rsid w:val="126C7EE5"/>
    <w:rsid w:val="12706C05"/>
    <w:rsid w:val="12DE198D"/>
    <w:rsid w:val="13CE7318"/>
    <w:rsid w:val="15021501"/>
    <w:rsid w:val="152F4B9B"/>
    <w:rsid w:val="15E01E36"/>
    <w:rsid w:val="15FB1691"/>
    <w:rsid w:val="166277FB"/>
    <w:rsid w:val="16C53CDB"/>
    <w:rsid w:val="17082E34"/>
    <w:rsid w:val="17F778B3"/>
    <w:rsid w:val="18CF0044"/>
    <w:rsid w:val="191E0B25"/>
    <w:rsid w:val="19465BE6"/>
    <w:rsid w:val="1A7A43EE"/>
    <w:rsid w:val="1AE263C3"/>
    <w:rsid w:val="1AEB1D4B"/>
    <w:rsid w:val="1B7B2B8A"/>
    <w:rsid w:val="1BCC51BB"/>
    <w:rsid w:val="1CDC6EF2"/>
    <w:rsid w:val="1CDF276C"/>
    <w:rsid w:val="1CE75FA1"/>
    <w:rsid w:val="1D281DF8"/>
    <w:rsid w:val="1DA06191"/>
    <w:rsid w:val="1E29234D"/>
    <w:rsid w:val="1EA76A1F"/>
    <w:rsid w:val="1EEB3C77"/>
    <w:rsid w:val="1F783FC1"/>
    <w:rsid w:val="1F9964AE"/>
    <w:rsid w:val="1FB8588A"/>
    <w:rsid w:val="22367203"/>
    <w:rsid w:val="227C23D7"/>
    <w:rsid w:val="22C76E0A"/>
    <w:rsid w:val="22CB7E29"/>
    <w:rsid w:val="233579A2"/>
    <w:rsid w:val="2355690E"/>
    <w:rsid w:val="23645D5C"/>
    <w:rsid w:val="23D140B1"/>
    <w:rsid w:val="24517061"/>
    <w:rsid w:val="25983BA5"/>
    <w:rsid w:val="25F25BEA"/>
    <w:rsid w:val="25F73D4B"/>
    <w:rsid w:val="26106F5A"/>
    <w:rsid w:val="27AE013E"/>
    <w:rsid w:val="27C161A1"/>
    <w:rsid w:val="29E353A5"/>
    <w:rsid w:val="2A85647B"/>
    <w:rsid w:val="2AAC02FD"/>
    <w:rsid w:val="2AD44CA1"/>
    <w:rsid w:val="2B5D36A8"/>
    <w:rsid w:val="2C2B41A3"/>
    <w:rsid w:val="2D650B3F"/>
    <w:rsid w:val="2EAE4142"/>
    <w:rsid w:val="30096C15"/>
    <w:rsid w:val="30FD226B"/>
    <w:rsid w:val="32395075"/>
    <w:rsid w:val="32B177E5"/>
    <w:rsid w:val="333505A1"/>
    <w:rsid w:val="338B3E7B"/>
    <w:rsid w:val="339B2B58"/>
    <w:rsid w:val="33A56826"/>
    <w:rsid w:val="34424EBE"/>
    <w:rsid w:val="351458F2"/>
    <w:rsid w:val="35AD7F06"/>
    <w:rsid w:val="36780DA8"/>
    <w:rsid w:val="387C23AA"/>
    <w:rsid w:val="3B9259A4"/>
    <w:rsid w:val="3BC70DDC"/>
    <w:rsid w:val="3CBA47EF"/>
    <w:rsid w:val="3EEE6E93"/>
    <w:rsid w:val="3F94602E"/>
    <w:rsid w:val="3FFD3282"/>
    <w:rsid w:val="40403117"/>
    <w:rsid w:val="42E65D92"/>
    <w:rsid w:val="434B22D1"/>
    <w:rsid w:val="43511AA6"/>
    <w:rsid w:val="43D6570F"/>
    <w:rsid w:val="441A0155"/>
    <w:rsid w:val="444A3DE6"/>
    <w:rsid w:val="446505FA"/>
    <w:rsid w:val="44815D83"/>
    <w:rsid w:val="449B5F77"/>
    <w:rsid w:val="45E626FE"/>
    <w:rsid w:val="45F7424B"/>
    <w:rsid w:val="475D04D3"/>
    <w:rsid w:val="48353B44"/>
    <w:rsid w:val="492C0AD8"/>
    <w:rsid w:val="49C96E2B"/>
    <w:rsid w:val="4A02691B"/>
    <w:rsid w:val="4DC96D50"/>
    <w:rsid w:val="4ED27037"/>
    <w:rsid w:val="4F0C2FBA"/>
    <w:rsid w:val="5043051A"/>
    <w:rsid w:val="506423A2"/>
    <w:rsid w:val="50CF3295"/>
    <w:rsid w:val="5231210D"/>
    <w:rsid w:val="533C0F46"/>
    <w:rsid w:val="53610A86"/>
    <w:rsid w:val="537F5EE3"/>
    <w:rsid w:val="53C7358B"/>
    <w:rsid w:val="5470389A"/>
    <w:rsid w:val="54CF3019"/>
    <w:rsid w:val="557C282E"/>
    <w:rsid w:val="557E2765"/>
    <w:rsid w:val="5605498C"/>
    <w:rsid w:val="583A7157"/>
    <w:rsid w:val="585F4A1C"/>
    <w:rsid w:val="585F5F7B"/>
    <w:rsid w:val="58D63439"/>
    <w:rsid w:val="594D7C42"/>
    <w:rsid w:val="597767C6"/>
    <w:rsid w:val="5B982BFC"/>
    <w:rsid w:val="5BA75856"/>
    <w:rsid w:val="5C8C2E0A"/>
    <w:rsid w:val="5CF02080"/>
    <w:rsid w:val="5D9F419C"/>
    <w:rsid w:val="5F4C2ACD"/>
    <w:rsid w:val="606C3976"/>
    <w:rsid w:val="60BD100A"/>
    <w:rsid w:val="60CD491F"/>
    <w:rsid w:val="613324BE"/>
    <w:rsid w:val="62853501"/>
    <w:rsid w:val="62BF4DE3"/>
    <w:rsid w:val="6360041B"/>
    <w:rsid w:val="64342D68"/>
    <w:rsid w:val="65DF238B"/>
    <w:rsid w:val="665B1056"/>
    <w:rsid w:val="67A277CC"/>
    <w:rsid w:val="69A42E46"/>
    <w:rsid w:val="69FC5B96"/>
    <w:rsid w:val="6AE64DAB"/>
    <w:rsid w:val="6B6C264C"/>
    <w:rsid w:val="6DB43AFF"/>
    <w:rsid w:val="6EC32F1C"/>
    <w:rsid w:val="6F1673E3"/>
    <w:rsid w:val="703301E5"/>
    <w:rsid w:val="71FF65A6"/>
    <w:rsid w:val="72C62C5E"/>
    <w:rsid w:val="73073497"/>
    <w:rsid w:val="7335098E"/>
    <w:rsid w:val="739F3F61"/>
    <w:rsid w:val="74154F67"/>
    <w:rsid w:val="748D22AC"/>
    <w:rsid w:val="749704C7"/>
    <w:rsid w:val="7527555D"/>
    <w:rsid w:val="75890C3E"/>
    <w:rsid w:val="76C71F3B"/>
    <w:rsid w:val="77977FF9"/>
    <w:rsid w:val="77E91770"/>
    <w:rsid w:val="78B73D55"/>
    <w:rsid w:val="790E3535"/>
    <w:rsid w:val="79EF1674"/>
    <w:rsid w:val="7A966E79"/>
    <w:rsid w:val="7C4418AE"/>
    <w:rsid w:val="7DFD5E8D"/>
    <w:rsid w:val="7F911E8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9"/>
    <w:pPr>
      <w:spacing w:line="362" w:lineRule="exact"/>
      <w:ind w:left="589"/>
      <w:outlineLvl w:val="0"/>
    </w:pPr>
    <w:rPr>
      <w:rFonts w:ascii="Microsoft JhengHei" w:hAnsi="Microsoft JhengHei" w:eastAsia="Microsoft JhengHei" w:cs="Microsoft JhengHei"/>
      <w:b/>
      <w:bCs/>
      <w:sz w:val="24"/>
      <w:szCs w:val="24"/>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style>
  <w:style w:type="paragraph" w:styleId="4">
    <w:name w:val="Body Text"/>
    <w:basedOn w:val="1"/>
    <w:qFormat/>
    <w:uiPriority w:val="1"/>
    <w:pPr>
      <w:ind w:left="597"/>
    </w:pPr>
    <w:rPr>
      <w:sz w:val="24"/>
      <w:szCs w:val="24"/>
    </w:rPr>
  </w:style>
  <w:style w:type="paragraph" w:styleId="5">
    <w:name w:val="Balloon Text"/>
    <w:basedOn w:val="1"/>
    <w:link w:val="18"/>
    <w:qFormat/>
    <w:uiPriority w:val="0"/>
    <w:rPr>
      <w:sz w:val="18"/>
      <w:szCs w:val="18"/>
    </w:rPr>
  </w:style>
  <w:style w:type="paragraph" w:styleId="6">
    <w:name w:val="footer"/>
    <w:basedOn w:val="1"/>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Normal (Web)"/>
    <w:basedOn w:val="1"/>
    <w:qFormat/>
    <w:uiPriority w:val="99"/>
    <w:pPr>
      <w:autoSpaceDE/>
      <w:autoSpaceDN/>
      <w:spacing w:before="100" w:beforeAutospacing="1" w:after="100" w:afterAutospacing="1"/>
    </w:pPr>
    <w:rPr>
      <w:rFonts w:ascii="Calibri" w:hAnsi="Calibri"/>
      <w:sz w:val="24"/>
      <w:lang w:val="en-US" w:bidi="ar-SA"/>
    </w:rPr>
  </w:style>
  <w:style w:type="paragraph" w:styleId="9">
    <w:name w:val="annotation subject"/>
    <w:basedOn w:val="3"/>
    <w:next w:val="3"/>
    <w:link w:val="20"/>
    <w:semiHidden/>
    <w:unhideWhenUsed/>
    <w:uiPriority w:val="99"/>
    <w:rPr>
      <w:b/>
      <w:bCs/>
    </w:rPr>
  </w:style>
  <w:style w:type="character" w:styleId="12">
    <w:name w:val="Hyperlink"/>
    <w:basedOn w:val="11"/>
    <w:qFormat/>
    <w:uiPriority w:val="99"/>
    <w:rPr>
      <w:color w:val="0000FF"/>
      <w:u w:val="single"/>
    </w:rPr>
  </w:style>
  <w:style w:type="character" w:styleId="13">
    <w:name w:val="annotation reference"/>
    <w:basedOn w:val="11"/>
    <w:semiHidden/>
    <w:unhideWhenUsed/>
    <w:qFormat/>
    <w:uiPriority w:val="99"/>
    <w:rPr>
      <w:sz w:val="21"/>
      <w:szCs w:val="21"/>
    </w:rPr>
  </w:style>
  <w:style w:type="table" w:customStyle="1" w:styleId="14">
    <w:name w:val="Table Normal"/>
    <w:qFormat/>
    <w:uiPriority w:val="2"/>
    <w:tblPr>
      <w:tblCellMar>
        <w:top w:w="0" w:type="dxa"/>
        <w:left w:w="0" w:type="dxa"/>
        <w:bottom w:w="0" w:type="dxa"/>
        <w:right w:w="0" w:type="dxa"/>
      </w:tblCellMar>
    </w:tblPr>
  </w:style>
  <w:style w:type="paragraph" w:styleId="15">
    <w:name w:val="List Paragraph"/>
    <w:basedOn w:val="1"/>
    <w:qFormat/>
    <w:uiPriority w:val="1"/>
    <w:pPr>
      <w:ind w:left="117" w:firstLine="480"/>
    </w:pPr>
  </w:style>
  <w:style w:type="paragraph" w:customStyle="1" w:styleId="16">
    <w:name w:val="Table Paragraph"/>
    <w:basedOn w:val="1"/>
    <w:qFormat/>
    <w:uiPriority w:val="1"/>
  </w:style>
  <w:style w:type="character" w:customStyle="1" w:styleId="17">
    <w:name w:val="color:#666666"/>
    <w:basedOn w:val="11"/>
    <w:qFormat/>
    <w:uiPriority w:val="0"/>
  </w:style>
  <w:style w:type="character" w:customStyle="1" w:styleId="18">
    <w:name w:val="批注框文本 字符"/>
    <w:basedOn w:val="11"/>
    <w:link w:val="5"/>
    <w:uiPriority w:val="0"/>
    <w:rPr>
      <w:rFonts w:ascii="宋体" w:hAnsi="宋体" w:cs="宋体"/>
      <w:sz w:val="18"/>
      <w:szCs w:val="18"/>
      <w:lang w:val="zh-CN" w:bidi="zh-CN"/>
    </w:rPr>
  </w:style>
  <w:style w:type="character" w:customStyle="1" w:styleId="19">
    <w:name w:val="批注文字 字符"/>
    <w:basedOn w:val="11"/>
    <w:link w:val="3"/>
    <w:semiHidden/>
    <w:qFormat/>
    <w:uiPriority w:val="99"/>
    <w:rPr>
      <w:rFonts w:ascii="宋体" w:hAnsi="宋体" w:cs="宋体"/>
      <w:sz w:val="22"/>
      <w:szCs w:val="22"/>
      <w:lang w:val="zh-CN" w:bidi="zh-CN"/>
    </w:rPr>
  </w:style>
  <w:style w:type="character" w:customStyle="1" w:styleId="20">
    <w:name w:val="批注主题 字符"/>
    <w:basedOn w:val="19"/>
    <w:link w:val="9"/>
    <w:semiHidden/>
    <w:qFormat/>
    <w:uiPriority w:val="99"/>
    <w:rPr>
      <w:rFonts w:ascii="宋体" w:hAnsi="宋体" w:cs="宋体"/>
      <w:b/>
      <w:bCs/>
      <w:sz w:val="22"/>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296</Words>
  <Characters>1688</Characters>
  <Lines>14</Lines>
  <Paragraphs>3</Paragraphs>
  <TotalTime>0</TotalTime>
  <ScaleCrop>false</ScaleCrop>
  <LinksUpToDate>false</LinksUpToDate>
  <CharactersWithSpaces>1981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2020-02-28T05:35:00Z</dcterms:created>
  <dc:creator>win7</dc:creator>
  <cp:lastModifiedBy>琳</cp:lastModifiedBy>
  <dcterms:modified xsi:type="dcterms:W3CDTF">2020-04-21T02:10:53Z</dcterms:modified>
  <dc:title>&lt;4D6963726F736F667420576F7264202D2032303138D7A8C9FDB1BEA1B6B8DFB5C8CAFDD1A7A3A8D2BBA3A9A1B7BFCEB3CCBFBCCAD4B4F3B8D92E646F63&gt;</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2018-04-25T00:00:00Z</vt:filetime>
  </property>
  <property fmtid="{D5CDD505-2E9C-101B-9397-08002B2CF9AE}" pid="3" name="Creator">
    <vt:lpwstr>PScript5.dll Version 5.2.2</vt:lpwstr>
  </property>
  <property fmtid="{D5CDD505-2E9C-101B-9397-08002B2CF9AE}" pid="4" name="LastSaved">
    <vt:filetime>2020-02-28T00:00:00Z</vt:filetime>
  </property>
  <property fmtid="{D5CDD505-2E9C-101B-9397-08002B2CF9AE}" pid="5" name="KSOProductBuildVer">
    <vt:lpwstr>2052-11.1.0.9584</vt:lpwstr>
  </property>
</Properties>
</file>