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2"/>
          <w:szCs w:val="32"/>
          <w:u w:val="none"/>
        </w:rPr>
      </w:pPr>
      <w:r>
        <w:rPr>
          <w:rFonts w:hint="eastAsia" w:ascii="黑体" w:hAnsi="黑体" w:eastAsia="黑体" w:cs="黑体"/>
          <w:b/>
          <w:sz w:val="32"/>
          <w:szCs w:val="32"/>
          <w:u w:val="none"/>
        </w:rPr>
        <w:t>202</w:t>
      </w:r>
      <w:r>
        <w:rPr>
          <w:rFonts w:hint="eastAsia" w:ascii="黑体" w:hAnsi="黑体" w:eastAsia="黑体" w:cs="黑体"/>
          <w:b/>
          <w:sz w:val="32"/>
          <w:szCs w:val="32"/>
          <w:u w:val="none"/>
          <w:lang w:val="en-US" w:eastAsia="zh-CN"/>
        </w:rPr>
        <w:t>2</w:t>
      </w:r>
      <w:r>
        <w:rPr>
          <w:rFonts w:hint="eastAsia" w:ascii="黑体" w:hAnsi="黑体" w:eastAsia="黑体" w:cs="黑体"/>
          <w:b/>
          <w:sz w:val="32"/>
          <w:szCs w:val="32"/>
          <w:u w:val="none"/>
        </w:rPr>
        <w:t>年专升本《广告学概论》考试大纲</w:t>
      </w:r>
    </w:p>
    <w:p>
      <w:pPr>
        <w:spacing w:line="360" w:lineRule="auto"/>
        <w:ind w:firstLine="562" w:firstLineChars="200"/>
        <w:rPr>
          <w:rFonts w:ascii="仿宋" w:hAnsi="仿宋" w:eastAsia="仿宋"/>
          <w:b/>
          <w:sz w:val="28"/>
          <w:szCs w:val="28"/>
          <w:u w:val="none"/>
        </w:rPr>
      </w:pPr>
      <w:r>
        <w:rPr>
          <w:rFonts w:hint="eastAsia" w:ascii="仿宋" w:hAnsi="仿宋" w:eastAsia="仿宋"/>
          <w:b/>
          <w:sz w:val="28"/>
          <w:szCs w:val="28"/>
          <w:u w:val="none"/>
        </w:rPr>
        <w:t>一、总纲</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本大纲的制定旨在贯彻国家和安徽省的相关要求，依据有关政策文件，根据“宽口径、厚基础、强能力、高素质”的原则，实现培养广告应用性人才的目标。考查目标</w:t>
      </w:r>
      <w:r>
        <w:rPr>
          <w:rFonts w:hint="eastAsia" w:ascii="仿宋" w:hAnsi="仿宋" w:eastAsia="仿宋"/>
          <w:sz w:val="28"/>
          <w:szCs w:val="28"/>
          <w:u w:val="none"/>
          <w:lang w:eastAsia="zh-CN"/>
        </w:rPr>
        <w:t>为</w:t>
      </w:r>
      <w:r>
        <w:rPr>
          <w:rFonts w:hint="eastAsia" w:ascii="仿宋" w:hAnsi="仿宋" w:eastAsia="仿宋"/>
          <w:sz w:val="28"/>
          <w:szCs w:val="28"/>
          <w:u w:val="none"/>
        </w:rPr>
        <w:t>提高学生广告操作能力，</w:t>
      </w:r>
      <w:r>
        <w:rPr>
          <w:rFonts w:hint="eastAsia" w:ascii="仿宋" w:hAnsi="仿宋" w:eastAsia="仿宋"/>
          <w:sz w:val="28"/>
          <w:szCs w:val="28"/>
          <w:u w:val="none"/>
          <w:lang w:eastAsia="zh-CN"/>
        </w:rPr>
        <w:t>主要</w:t>
      </w:r>
      <w:r>
        <w:rPr>
          <w:rFonts w:hint="eastAsia" w:ascii="仿宋" w:hAnsi="仿宋" w:eastAsia="仿宋"/>
          <w:sz w:val="28"/>
          <w:szCs w:val="28"/>
          <w:u w:val="none"/>
        </w:rPr>
        <w:t>内容包括：广告基础理论、广告策划创意、广告文案、广告媒体、广告效果评估、广告经营、广告管理等内容。</w:t>
      </w:r>
    </w:p>
    <w:p>
      <w:pPr>
        <w:spacing w:line="360" w:lineRule="auto"/>
        <w:ind w:firstLine="562" w:firstLineChars="200"/>
        <w:rPr>
          <w:rFonts w:ascii="仿宋" w:hAnsi="仿宋" w:eastAsia="仿宋"/>
          <w:b/>
          <w:sz w:val="28"/>
          <w:szCs w:val="28"/>
          <w:u w:val="none"/>
        </w:rPr>
      </w:pPr>
      <w:r>
        <w:rPr>
          <w:rFonts w:hint="eastAsia" w:ascii="仿宋" w:hAnsi="仿宋" w:eastAsia="仿宋"/>
          <w:b/>
          <w:sz w:val="28"/>
          <w:szCs w:val="28"/>
          <w:u w:val="none"/>
        </w:rPr>
        <w:t>二、学科考查内容纲要</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一</w:t>
      </w:r>
      <w:r>
        <w:rPr>
          <w:rFonts w:hint="eastAsia" w:ascii="仿宋" w:hAnsi="仿宋" w:eastAsia="仿宋"/>
          <w:sz w:val="28"/>
          <w:szCs w:val="28"/>
          <w:u w:val="none"/>
          <w:lang w:eastAsia="zh-CN"/>
        </w:rPr>
        <w:t>、</w:t>
      </w:r>
      <w:r>
        <w:rPr>
          <w:rFonts w:hint="eastAsia" w:ascii="仿宋" w:hAnsi="仿宋" w:eastAsia="仿宋"/>
          <w:sz w:val="28"/>
          <w:szCs w:val="28"/>
          <w:u w:val="none"/>
        </w:rPr>
        <w:t>考核目标与要求</w:t>
      </w:r>
    </w:p>
    <w:p>
      <w:pPr>
        <w:spacing w:line="36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本课程考试参考书目：《</w:t>
      </w:r>
      <w:r>
        <w:rPr>
          <w:rFonts w:hint="default" w:ascii="仿宋" w:hAnsi="仿宋" w:eastAsia="仿宋"/>
          <w:sz w:val="28"/>
          <w:szCs w:val="28"/>
          <w:u w:val="none"/>
        </w:rPr>
        <w:t>现代广告学概论</w:t>
      </w:r>
      <w:r>
        <w:rPr>
          <w:rFonts w:hint="eastAsia" w:ascii="仿宋" w:hAnsi="仿宋" w:eastAsia="仿宋"/>
          <w:sz w:val="28"/>
          <w:szCs w:val="28"/>
          <w:u w:val="none"/>
        </w:rPr>
        <w:t>》</w:t>
      </w:r>
      <w:r>
        <w:rPr>
          <w:rFonts w:hint="default" w:ascii="仿宋" w:hAnsi="仿宋" w:eastAsia="仿宋"/>
          <w:sz w:val="28"/>
          <w:szCs w:val="28"/>
          <w:u w:val="none"/>
        </w:rPr>
        <w:t>（第四版）</w:t>
      </w:r>
      <w:r>
        <w:rPr>
          <w:rFonts w:hint="eastAsia" w:ascii="仿宋" w:hAnsi="仿宋" w:eastAsia="仿宋"/>
          <w:sz w:val="28"/>
          <w:szCs w:val="28"/>
          <w:u w:val="none"/>
        </w:rPr>
        <w:t>，</w:t>
      </w:r>
      <w:r>
        <w:rPr>
          <w:rFonts w:hint="default" w:ascii="仿宋" w:hAnsi="仿宋" w:eastAsia="仿宋"/>
          <w:sz w:val="28"/>
          <w:szCs w:val="28"/>
          <w:u w:val="none"/>
        </w:rPr>
        <w:t>陈培爱</w:t>
      </w:r>
      <w:r>
        <w:rPr>
          <w:rFonts w:hint="eastAsia" w:ascii="仿宋" w:hAnsi="仿宋" w:eastAsia="仿宋"/>
          <w:sz w:val="28"/>
          <w:szCs w:val="28"/>
          <w:u w:val="none"/>
        </w:rPr>
        <w:t>著，首都经济贸易大学出版社，</w:t>
      </w:r>
      <w:r>
        <w:rPr>
          <w:rFonts w:ascii="仿宋" w:hAnsi="仿宋" w:eastAsia="仿宋"/>
          <w:sz w:val="28"/>
          <w:szCs w:val="28"/>
          <w:u w:val="none"/>
        </w:rPr>
        <w:t>2019</w:t>
      </w:r>
      <w:r>
        <w:rPr>
          <w:rFonts w:hint="eastAsia" w:ascii="仿宋" w:hAnsi="仿宋" w:eastAsia="仿宋"/>
          <w:sz w:val="28"/>
          <w:szCs w:val="28"/>
          <w:u w:val="none"/>
          <w:lang w:eastAsia="zh-CN"/>
        </w:rPr>
        <w:t>年。</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《广告学概论》</w:t>
      </w:r>
      <w:r>
        <w:rPr>
          <w:rFonts w:ascii="仿宋" w:hAnsi="仿宋" w:eastAsia="仿宋"/>
          <w:sz w:val="28"/>
          <w:szCs w:val="28"/>
          <w:u w:val="none"/>
        </w:rPr>
        <w:t>课程是</w:t>
      </w:r>
      <w:r>
        <w:rPr>
          <w:rFonts w:hint="eastAsia" w:ascii="仿宋" w:hAnsi="仿宋" w:eastAsia="仿宋"/>
          <w:sz w:val="28"/>
          <w:szCs w:val="28"/>
          <w:u w:val="none"/>
        </w:rPr>
        <w:t>广告</w:t>
      </w:r>
      <w:r>
        <w:rPr>
          <w:rFonts w:ascii="仿宋" w:hAnsi="仿宋" w:eastAsia="仿宋"/>
          <w:sz w:val="28"/>
          <w:szCs w:val="28"/>
          <w:u w:val="none"/>
        </w:rPr>
        <w:t>专业的核心基础课程</w:t>
      </w:r>
      <w:r>
        <w:rPr>
          <w:rFonts w:hint="eastAsia" w:ascii="仿宋" w:hAnsi="仿宋" w:eastAsia="仿宋"/>
          <w:sz w:val="28"/>
          <w:szCs w:val="28"/>
          <w:u w:val="none"/>
        </w:rPr>
        <w:t>，</w:t>
      </w:r>
      <w:r>
        <w:rPr>
          <w:rFonts w:ascii="仿宋" w:hAnsi="仿宋" w:eastAsia="仿宋"/>
          <w:sz w:val="28"/>
          <w:szCs w:val="28"/>
          <w:u w:val="none"/>
        </w:rPr>
        <w:t>在</w:t>
      </w:r>
      <w:r>
        <w:rPr>
          <w:rFonts w:hint="eastAsia" w:ascii="仿宋" w:hAnsi="仿宋" w:eastAsia="仿宋"/>
          <w:sz w:val="28"/>
          <w:szCs w:val="28"/>
          <w:u w:val="none"/>
        </w:rPr>
        <w:t>广告</w:t>
      </w:r>
      <w:r>
        <w:rPr>
          <w:rFonts w:ascii="仿宋" w:hAnsi="仿宋" w:eastAsia="仿宋"/>
          <w:sz w:val="28"/>
          <w:szCs w:val="28"/>
          <w:u w:val="none"/>
        </w:rPr>
        <w:t>专业课程体系中有着重要的地位和作用</w:t>
      </w:r>
      <w:r>
        <w:rPr>
          <w:rFonts w:hint="eastAsia" w:ascii="仿宋" w:hAnsi="仿宋" w:eastAsia="仿宋"/>
          <w:sz w:val="28"/>
          <w:szCs w:val="28"/>
          <w:u w:val="none"/>
        </w:rPr>
        <w:t>。</w:t>
      </w:r>
      <w:r>
        <w:rPr>
          <w:rFonts w:ascii="仿宋" w:hAnsi="仿宋" w:eastAsia="仿宋"/>
          <w:sz w:val="28"/>
          <w:szCs w:val="28"/>
          <w:u w:val="none"/>
        </w:rPr>
        <w:t>通过对</w:t>
      </w:r>
      <w:r>
        <w:rPr>
          <w:rFonts w:hint="eastAsia" w:ascii="仿宋" w:hAnsi="仿宋" w:eastAsia="仿宋"/>
          <w:sz w:val="28"/>
          <w:szCs w:val="28"/>
          <w:u w:val="none"/>
        </w:rPr>
        <w:t>广告专业</w:t>
      </w:r>
      <w:r>
        <w:rPr>
          <w:rFonts w:ascii="仿宋" w:hAnsi="仿宋" w:eastAsia="仿宋"/>
          <w:sz w:val="28"/>
          <w:szCs w:val="28"/>
          <w:u w:val="none"/>
        </w:rPr>
        <w:t>相关概念</w:t>
      </w:r>
      <w:r>
        <w:rPr>
          <w:rFonts w:hint="eastAsia" w:ascii="仿宋" w:hAnsi="仿宋" w:eastAsia="仿宋"/>
          <w:sz w:val="28"/>
          <w:szCs w:val="28"/>
          <w:u w:val="none"/>
        </w:rPr>
        <w:t>、</w:t>
      </w:r>
      <w:r>
        <w:rPr>
          <w:rFonts w:ascii="仿宋" w:hAnsi="仿宋" w:eastAsia="仿宋"/>
          <w:sz w:val="28"/>
          <w:szCs w:val="28"/>
          <w:u w:val="none"/>
        </w:rPr>
        <w:t>基本理论</w:t>
      </w:r>
      <w:r>
        <w:rPr>
          <w:rFonts w:hint="eastAsia" w:ascii="仿宋" w:hAnsi="仿宋" w:eastAsia="仿宋"/>
          <w:sz w:val="28"/>
          <w:szCs w:val="28"/>
          <w:u w:val="none"/>
        </w:rPr>
        <w:t>的学习，注重理论与实际的结合，培养学生对广告相关领域的学习与研究兴趣，帮助学生树立现代广告意识，为进一步学习专业课打下夯实基础。具体包括：</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1</w:t>
      </w:r>
      <w:r>
        <w:rPr>
          <w:rFonts w:ascii="仿宋" w:hAnsi="仿宋" w:eastAsia="仿宋"/>
          <w:sz w:val="28"/>
          <w:szCs w:val="28"/>
          <w:u w:val="none"/>
        </w:rPr>
        <w:t>.能力目标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清晰的了解广告的含义、分类、广告学的性质和研究对象，掌握广告的构成要素与广告的功能、了解现代广告理论的基础；</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了解广告策划的含义及特性、</w:t>
      </w:r>
      <w:r>
        <w:rPr>
          <w:rFonts w:hint="eastAsia" w:ascii="仿宋" w:hAnsi="仿宋" w:eastAsia="仿宋"/>
          <w:sz w:val="28"/>
          <w:szCs w:val="28"/>
          <w:u w:val="none"/>
          <w:lang w:val="en-US" w:eastAsia="zh-CN"/>
        </w:rPr>
        <w:t>理解</w:t>
      </w:r>
      <w:r>
        <w:rPr>
          <w:rFonts w:hint="eastAsia" w:ascii="仿宋" w:hAnsi="仿宋" w:eastAsia="仿宋"/>
          <w:sz w:val="28"/>
          <w:szCs w:val="28"/>
          <w:u w:val="none"/>
        </w:rPr>
        <w:t>广告策划</w:t>
      </w:r>
      <w:r>
        <w:rPr>
          <w:rFonts w:hint="eastAsia" w:ascii="仿宋" w:hAnsi="仿宋" w:eastAsia="仿宋"/>
          <w:sz w:val="28"/>
          <w:szCs w:val="28"/>
          <w:u w:val="none"/>
          <w:lang w:val="en-US" w:eastAsia="zh-CN"/>
        </w:rPr>
        <w:t>与</w:t>
      </w:r>
      <w:r>
        <w:rPr>
          <w:rFonts w:hint="eastAsia" w:ascii="仿宋" w:hAnsi="仿宋" w:eastAsia="仿宋"/>
          <w:sz w:val="28"/>
          <w:szCs w:val="28"/>
          <w:u w:val="none"/>
        </w:rPr>
        <w:t>整合营销传播策划；</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掌握广告的创意方法、广告文案的创作方法；</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2</w:t>
      </w:r>
      <w:r>
        <w:rPr>
          <w:rFonts w:ascii="仿宋" w:hAnsi="仿宋" w:eastAsia="仿宋"/>
          <w:sz w:val="28"/>
          <w:szCs w:val="28"/>
          <w:u w:val="none"/>
        </w:rPr>
        <w:t>.知识目标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掌握</w:t>
      </w:r>
      <w:r>
        <w:rPr>
          <w:rFonts w:hint="eastAsia" w:ascii="仿宋" w:hAnsi="仿宋" w:eastAsia="仿宋"/>
          <w:sz w:val="28"/>
          <w:szCs w:val="28"/>
          <w:u w:val="none"/>
        </w:rPr>
        <w:t>广告</w:t>
      </w:r>
      <w:r>
        <w:rPr>
          <w:rFonts w:ascii="仿宋" w:hAnsi="仿宋" w:eastAsia="仿宋"/>
          <w:sz w:val="28"/>
          <w:szCs w:val="28"/>
          <w:u w:val="none"/>
        </w:rPr>
        <w:t>的概念</w:t>
      </w:r>
      <w:r>
        <w:rPr>
          <w:rFonts w:hint="eastAsia" w:ascii="仿宋" w:hAnsi="仿宋" w:eastAsia="仿宋"/>
          <w:sz w:val="28"/>
          <w:szCs w:val="28"/>
          <w:u w:val="none"/>
        </w:rPr>
        <w:t>、</w:t>
      </w:r>
      <w:r>
        <w:rPr>
          <w:rFonts w:ascii="仿宋" w:hAnsi="仿宋" w:eastAsia="仿宋"/>
          <w:sz w:val="28"/>
          <w:szCs w:val="28"/>
          <w:u w:val="none"/>
        </w:rPr>
        <w:t>基本理论以及</w:t>
      </w:r>
      <w:r>
        <w:rPr>
          <w:rFonts w:hint="eastAsia" w:ascii="仿宋" w:hAnsi="仿宋" w:eastAsia="仿宋"/>
          <w:sz w:val="28"/>
          <w:szCs w:val="28"/>
          <w:u w:val="none"/>
        </w:rPr>
        <w:t>相关知识；</w:t>
      </w:r>
      <w:r>
        <w:rPr>
          <w:rFonts w:hint="eastAsia" w:ascii="仿宋" w:hAnsi="仿宋" w:eastAsia="仿宋"/>
          <w:sz w:val="28"/>
          <w:szCs w:val="28"/>
          <w:u w:val="none"/>
          <w:lang w:val="en-US" w:eastAsia="zh-CN"/>
        </w:rPr>
        <w:t>理解</w:t>
      </w:r>
      <w:r>
        <w:rPr>
          <w:rFonts w:hint="eastAsia" w:ascii="仿宋" w:hAnsi="仿宋" w:eastAsia="仿宋"/>
          <w:sz w:val="28"/>
          <w:szCs w:val="28"/>
          <w:u w:val="none"/>
        </w:rPr>
        <w:t>U</w:t>
      </w:r>
      <w:r>
        <w:rPr>
          <w:rFonts w:ascii="仿宋" w:hAnsi="仿宋" w:eastAsia="仿宋"/>
          <w:sz w:val="28"/>
          <w:szCs w:val="28"/>
          <w:u w:val="none"/>
        </w:rPr>
        <w:t>SP</w:t>
      </w:r>
      <w:r>
        <w:rPr>
          <w:rFonts w:hint="eastAsia" w:ascii="仿宋" w:hAnsi="仿宋" w:eastAsia="仿宋"/>
          <w:sz w:val="28"/>
          <w:szCs w:val="28"/>
          <w:u w:val="none"/>
        </w:rPr>
        <w:t>理论、C</w:t>
      </w:r>
      <w:r>
        <w:rPr>
          <w:rFonts w:ascii="仿宋" w:hAnsi="仿宋" w:eastAsia="仿宋"/>
          <w:sz w:val="28"/>
          <w:szCs w:val="28"/>
          <w:u w:val="none"/>
        </w:rPr>
        <w:t>I</w:t>
      </w:r>
      <w:r>
        <w:rPr>
          <w:rFonts w:hint="eastAsia" w:ascii="仿宋" w:hAnsi="仿宋" w:eastAsia="仿宋"/>
          <w:sz w:val="28"/>
          <w:szCs w:val="28"/>
          <w:u w:val="none"/>
        </w:rPr>
        <w:t>理论、品牌形象理论、广告定位理论</w:t>
      </w:r>
      <w:r>
        <w:rPr>
          <w:rFonts w:hint="eastAsia" w:ascii="仿宋" w:hAnsi="仿宋" w:eastAsia="仿宋"/>
          <w:sz w:val="28"/>
          <w:szCs w:val="28"/>
          <w:u w:val="none"/>
          <w:lang w:val="en-US" w:eastAsia="zh-CN"/>
        </w:rPr>
        <w:t>等基本概念</w:t>
      </w:r>
      <w:r>
        <w:rPr>
          <w:rFonts w:hint="eastAsia" w:ascii="仿宋" w:hAnsi="仿宋" w:eastAsia="仿宋"/>
          <w:sz w:val="28"/>
          <w:szCs w:val="28"/>
          <w:u w:val="none"/>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了解大众传播媒体、小众传播媒体、网络新媒体等，掌握媒体计划；</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了解广告效果的含义、广告效果的特征、广告效果的分类、广告效果测定的意义、广告效果的测定内容，掌握广告效果的测定方法；</w:t>
      </w:r>
    </w:p>
    <w:p>
      <w:pPr>
        <w:spacing w:line="360" w:lineRule="auto"/>
        <w:ind w:firstLine="560" w:firstLineChars="200"/>
        <w:rPr>
          <w:rFonts w:hint="eastAsia" w:ascii="仿宋" w:hAnsi="仿宋" w:eastAsia="仿宋"/>
          <w:sz w:val="28"/>
          <w:szCs w:val="28"/>
          <w:u w:val="none"/>
          <w:lang w:eastAsia="zh-CN"/>
        </w:rPr>
      </w:pPr>
      <w:r>
        <w:rPr>
          <w:rFonts w:ascii="仿宋" w:hAnsi="仿宋" w:eastAsia="仿宋"/>
          <w:sz w:val="28"/>
          <w:szCs w:val="28"/>
          <w:u w:val="none"/>
        </w:rPr>
        <w:t>了解</w:t>
      </w:r>
      <w:r>
        <w:rPr>
          <w:rFonts w:hint="eastAsia" w:ascii="仿宋" w:hAnsi="仿宋" w:eastAsia="仿宋"/>
          <w:sz w:val="28"/>
          <w:szCs w:val="28"/>
          <w:u w:val="none"/>
        </w:rPr>
        <w:t>广告代理制制度，掌握广告公司经营管理</w:t>
      </w:r>
      <w:r>
        <w:rPr>
          <w:rFonts w:hint="eastAsia" w:ascii="仿宋" w:hAnsi="仿宋" w:eastAsia="仿宋"/>
          <w:sz w:val="28"/>
          <w:szCs w:val="28"/>
          <w:u w:val="none"/>
          <w:lang w:eastAsia="zh-CN"/>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3</w:t>
      </w:r>
      <w:r>
        <w:rPr>
          <w:rFonts w:ascii="仿宋" w:hAnsi="仿宋" w:eastAsia="仿宋"/>
          <w:sz w:val="28"/>
          <w:szCs w:val="28"/>
          <w:u w:val="none"/>
        </w:rPr>
        <w:t>.素质目标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培养学生的团队协作能力</w:t>
      </w:r>
      <w:r>
        <w:rPr>
          <w:rFonts w:hint="eastAsia" w:ascii="仿宋" w:hAnsi="仿宋" w:eastAsia="仿宋"/>
          <w:sz w:val="28"/>
          <w:szCs w:val="28"/>
          <w:u w:val="none"/>
        </w:rPr>
        <w:t>、帮助学生树立正确的现代广告意识；</w:t>
      </w:r>
    </w:p>
    <w:p>
      <w:pPr>
        <w:spacing w:line="36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lang w:val="en-US" w:eastAsia="zh-CN"/>
        </w:rPr>
        <w:t>引导学生形成良好的广告赏析与创作能力</w:t>
      </w:r>
      <w:r>
        <w:rPr>
          <w:rFonts w:hint="eastAsia" w:ascii="仿宋" w:hAnsi="仿宋" w:eastAsia="仿宋"/>
          <w:sz w:val="28"/>
          <w:szCs w:val="28"/>
          <w:u w:val="none"/>
          <w:lang w:eastAsia="zh-CN"/>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二</w:t>
      </w:r>
      <w:r>
        <w:rPr>
          <w:rFonts w:hint="eastAsia" w:ascii="仿宋" w:hAnsi="仿宋" w:eastAsia="仿宋"/>
          <w:sz w:val="28"/>
          <w:szCs w:val="28"/>
          <w:u w:val="none"/>
          <w:lang w:eastAsia="zh-CN"/>
        </w:rPr>
        <w:t>、</w:t>
      </w:r>
      <w:r>
        <w:rPr>
          <w:rFonts w:hint="eastAsia" w:ascii="仿宋" w:hAnsi="仿宋" w:eastAsia="仿宋"/>
          <w:sz w:val="28"/>
          <w:szCs w:val="28"/>
          <w:u w:val="none"/>
        </w:rPr>
        <w:t>考试范围与要求</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考试范围主要</w:t>
      </w:r>
      <w:r>
        <w:rPr>
          <w:rFonts w:hint="eastAsia" w:ascii="仿宋" w:hAnsi="仿宋" w:eastAsia="仿宋"/>
          <w:sz w:val="28"/>
          <w:szCs w:val="28"/>
          <w:u w:val="none"/>
        </w:rPr>
        <w:t>基于广告运作流程，考察范围包括广告理论基础、广告策划、广告创意、广告文案、广告设计与制作、广告媒体、广告效果评估、广告经营、广告管理及国际广告等。具体考查内容如下：</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第一章 广告概论</w:t>
      </w:r>
      <w:r>
        <w:rPr>
          <w:rFonts w:hint="default" w:ascii="仿宋" w:hAnsi="仿宋" w:eastAsia="仿宋" w:cs="仿宋"/>
          <w:b/>
          <w:bCs/>
          <w:kern w:val="2"/>
          <w:sz w:val="28"/>
          <w:szCs w:val="28"/>
          <w:u w:val="none"/>
          <w:lang w:eastAsia="zh-CN" w:bidi="ar-SA"/>
        </w:rPr>
        <w:t xml:space="preserve"> （重点）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对“广告”定义的再探讨</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广告的分类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广告的功能</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广告学的研究对象、研究内容与研究方法</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广告学与相关学科</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第二章 广告的起源与发展（一般）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中国广告沿革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中国现代广告业</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世界广告的发展</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第三章 广告基础理论</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广告与传播理论</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广告与市场营销</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广告与消费心理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广告与社会文化</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第四章 现代广告事业</w:t>
      </w:r>
      <w:r>
        <w:rPr>
          <w:rFonts w:hint="default"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default"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现代广告事业的性质与任务</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现代广告事业的原则</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现代广告对营销的影响</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现代广告对社会的影响</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第五章 广告运作规律</w:t>
      </w:r>
      <w:r>
        <w:rPr>
          <w:rFonts w:hint="eastAsia"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eastAsia"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广告运作中的代理商选择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广告运作的环境</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广告运作中的市场调查</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广告策划</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广告预算</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第六章 广告主（一般）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广许主的界定、分类与特征</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广告主的广告管理及管理组织</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广告主与广告代理公司的关系</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第七章 广告信息</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广告信息的要素</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广告主题与广告定位</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广告创意与表现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广告文案创作</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广告构图技巧</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第八章 广告媒体</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广告媒体概述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广告媒体的选择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广告媒体的组合策略</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广告媒体计划的撰写与执行</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第五节 广告媒体的新趋势</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第九章 广告受众</w:t>
      </w:r>
      <w:r>
        <w:rPr>
          <w:rFonts w:hint="eastAsia"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eastAsia"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广告受众的特点与分类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广告受众的信息接受特征</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广告与消费者行为</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第十章 广告效果（一般）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广告效果概述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广告效果测定的意义和发展</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广告效果测定的原则与步骤</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广告效果测定的主要内容</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第十一章 广告组织</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广告组织系统论</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广告公司</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媒体组织</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第五节 广告团体</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第十二章 广告管理（一般）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广告的法规管理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广告行业自律</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现代广告的社会监督管理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美国和日本的广告管理</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第十三章 广告人（一般）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广告人的概念与类型</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广告教育与广告人才的培养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广告人的道德自律</w:t>
      </w:r>
    </w:p>
    <w:p>
      <w:pPr>
        <w:pStyle w:val="5"/>
        <w:widowControl/>
        <w:numPr>
          <w:ilvl w:val="0"/>
          <w:numId w:val="1"/>
        </w:numPr>
        <w:spacing w:before="156" w:beforeLines="50" w:beforeAutospacing="0" w:afterAutospacing="0" w:line="360" w:lineRule="auto"/>
        <w:ind w:firstLine="562" w:firstLineChars="200"/>
        <w:rPr>
          <w:rFonts w:hint="eastAsia" w:ascii="仿宋" w:hAnsi="仿宋" w:eastAsia="仿宋" w:cs="仿宋"/>
          <w:b/>
          <w:sz w:val="28"/>
          <w:szCs w:val="28"/>
          <w:u w:val="none"/>
        </w:rPr>
      </w:pPr>
      <w:r>
        <w:rPr>
          <w:rFonts w:hint="eastAsia" w:ascii="仿宋" w:hAnsi="仿宋" w:eastAsia="仿宋" w:cs="仿宋"/>
          <w:b/>
          <w:sz w:val="28"/>
          <w:szCs w:val="28"/>
          <w:u w:val="none"/>
        </w:rPr>
        <w:t>试卷结构</w:t>
      </w:r>
    </w:p>
    <w:p>
      <w:pPr>
        <w:pStyle w:val="5"/>
        <w:widowControl/>
        <w:numPr>
          <w:ilvl w:val="0"/>
          <w:numId w:val="0"/>
        </w:numPr>
        <w:spacing w:before="156" w:beforeLines="50" w:beforeAutospacing="0" w:afterAutospacing="0" w:line="360" w:lineRule="auto"/>
        <w:ind w:firstLine="560" w:firstLineChars="200"/>
        <w:rPr>
          <w:rFonts w:hint="eastAsia" w:ascii="仿宋" w:hAnsi="仿宋" w:eastAsia="仿宋" w:cs="仿宋"/>
          <w:b/>
          <w:sz w:val="28"/>
          <w:szCs w:val="28"/>
          <w:u w:val="none"/>
          <w:lang w:eastAsia="zh-CN"/>
        </w:rPr>
      </w:pPr>
      <w:r>
        <w:rPr>
          <w:rFonts w:hint="eastAsia" w:ascii="仿宋" w:hAnsi="仿宋" w:eastAsia="仿宋" w:cs="仿宋"/>
          <w:sz w:val="28"/>
          <w:szCs w:val="28"/>
          <w:lang w:eastAsia="zh-CN"/>
        </w:rPr>
        <w:t>（试卷总分为</w:t>
      </w:r>
      <w:r>
        <w:rPr>
          <w:rFonts w:hint="eastAsia" w:ascii="仿宋" w:hAnsi="仿宋" w:eastAsia="仿宋" w:cs="仿宋"/>
          <w:sz w:val="28"/>
          <w:szCs w:val="28"/>
        </w:rPr>
        <w:t>150分</w:t>
      </w:r>
      <w:r>
        <w:rPr>
          <w:rFonts w:hint="eastAsia" w:ascii="仿宋" w:hAnsi="仿宋" w:eastAsia="仿宋" w:cs="仿宋"/>
          <w:sz w:val="28"/>
          <w:szCs w:val="28"/>
          <w:lang w:eastAsia="zh-CN"/>
        </w:rPr>
        <w:t>）</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328"/>
        <w:gridCol w:w="2330"/>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8"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序号</w:t>
            </w:r>
          </w:p>
        </w:tc>
        <w:tc>
          <w:tcPr>
            <w:tcW w:w="1366"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题型</w:t>
            </w:r>
          </w:p>
        </w:tc>
        <w:tc>
          <w:tcPr>
            <w:tcW w:w="1367"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题量</w:t>
            </w:r>
          </w:p>
        </w:tc>
        <w:tc>
          <w:tcPr>
            <w:tcW w:w="1367" w:type="pct"/>
            <w:vAlign w:val="center"/>
          </w:tcPr>
          <w:p>
            <w:pPr>
              <w:spacing w:line="360" w:lineRule="auto"/>
              <w:jc w:val="center"/>
              <w:rPr>
                <w:rFonts w:hint="eastAsia" w:ascii="仿宋" w:hAnsi="仿宋" w:eastAsia="仿宋" w:cs="仿宋"/>
                <w:kern w:val="0"/>
                <w:sz w:val="28"/>
                <w:szCs w:val="28"/>
                <w:u w:val="none"/>
                <w:lang w:eastAsia="zh-CN"/>
              </w:rPr>
            </w:pPr>
            <w:r>
              <w:rPr>
                <w:rFonts w:hint="eastAsia" w:ascii="仿宋" w:hAnsi="仿宋" w:eastAsia="仿宋" w:cs="仿宋"/>
                <w:kern w:val="0"/>
                <w:sz w:val="28"/>
                <w:szCs w:val="28"/>
                <w:u w:val="no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8"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1366"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单项选择题</w:t>
            </w:r>
          </w:p>
        </w:tc>
        <w:tc>
          <w:tcPr>
            <w:tcW w:w="1367" w:type="pct"/>
            <w:vAlign w:val="center"/>
          </w:tcPr>
          <w:p>
            <w:pPr>
              <w:spacing w:line="360" w:lineRule="auto"/>
              <w:jc w:val="center"/>
              <w:rPr>
                <w:rFonts w:hint="default"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10</w:t>
            </w:r>
          </w:p>
        </w:tc>
        <w:tc>
          <w:tcPr>
            <w:tcW w:w="1367" w:type="pct"/>
            <w:vAlign w:val="center"/>
          </w:tcPr>
          <w:p>
            <w:pPr>
              <w:spacing w:line="360" w:lineRule="auto"/>
              <w:jc w:val="center"/>
              <w:rPr>
                <w:rFonts w:hint="default" w:ascii="仿宋" w:hAnsi="仿宋" w:eastAsia="仿宋" w:cs="仿宋"/>
                <w:kern w:val="0"/>
                <w:sz w:val="28"/>
                <w:szCs w:val="28"/>
                <w:u w:val="none"/>
                <w:lang w:val="en-US" w:eastAsia="zh-CN"/>
              </w:rPr>
            </w:pPr>
            <w:r>
              <w:rPr>
                <w:rFonts w:hint="eastAsia" w:ascii="仿宋" w:hAnsi="仿宋" w:eastAsia="仿宋" w:cs="仿宋"/>
                <w:kern w:val="0"/>
                <w:sz w:val="28"/>
                <w:szCs w:val="28"/>
                <w:u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8"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w:t>
            </w:r>
          </w:p>
        </w:tc>
        <w:tc>
          <w:tcPr>
            <w:tcW w:w="1366"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判断题</w:t>
            </w:r>
          </w:p>
        </w:tc>
        <w:tc>
          <w:tcPr>
            <w:tcW w:w="1367"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10</w:t>
            </w:r>
          </w:p>
        </w:tc>
        <w:tc>
          <w:tcPr>
            <w:tcW w:w="1367" w:type="pct"/>
            <w:vAlign w:val="center"/>
          </w:tcPr>
          <w:p>
            <w:pPr>
              <w:spacing w:line="360" w:lineRule="auto"/>
              <w:jc w:val="center"/>
              <w:rPr>
                <w:rFonts w:hint="default" w:ascii="仿宋" w:hAnsi="仿宋" w:eastAsia="仿宋" w:cs="仿宋"/>
                <w:kern w:val="0"/>
                <w:sz w:val="28"/>
                <w:szCs w:val="28"/>
                <w:u w:val="none"/>
                <w:lang w:val="en-US" w:eastAsia="zh-CN"/>
              </w:rPr>
            </w:pPr>
            <w:r>
              <w:rPr>
                <w:rFonts w:hint="eastAsia" w:ascii="仿宋" w:hAnsi="仿宋" w:eastAsia="仿宋" w:cs="仿宋"/>
                <w:kern w:val="0"/>
                <w:sz w:val="28"/>
                <w:szCs w:val="28"/>
                <w:u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8"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p>
        </w:tc>
        <w:tc>
          <w:tcPr>
            <w:tcW w:w="1366"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名词解释题</w:t>
            </w:r>
          </w:p>
        </w:tc>
        <w:tc>
          <w:tcPr>
            <w:tcW w:w="1367"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5</w:t>
            </w:r>
          </w:p>
        </w:tc>
        <w:tc>
          <w:tcPr>
            <w:tcW w:w="1367" w:type="pct"/>
            <w:vAlign w:val="center"/>
          </w:tcPr>
          <w:p>
            <w:pPr>
              <w:spacing w:line="360" w:lineRule="auto"/>
              <w:jc w:val="center"/>
              <w:rPr>
                <w:rFonts w:hint="default" w:ascii="仿宋" w:hAnsi="仿宋" w:eastAsia="仿宋" w:cs="仿宋"/>
                <w:kern w:val="0"/>
                <w:sz w:val="28"/>
                <w:szCs w:val="28"/>
                <w:u w:val="none"/>
                <w:lang w:val="en-US" w:eastAsia="zh-CN"/>
              </w:rPr>
            </w:pPr>
            <w:r>
              <w:rPr>
                <w:rFonts w:hint="eastAsia" w:ascii="仿宋" w:hAnsi="仿宋" w:eastAsia="仿宋" w:cs="仿宋"/>
                <w:kern w:val="0"/>
                <w:sz w:val="28"/>
                <w:szCs w:val="28"/>
                <w:u w:val="none"/>
                <w:lang w:val="en-US" w:eastAsia="zh-CN"/>
              </w:rPr>
              <w:t>4</w:t>
            </w:r>
            <w:bookmarkStart w:id="0" w:name="_GoBack"/>
            <w:bookmarkEnd w:id="0"/>
            <w:r>
              <w:rPr>
                <w:rFonts w:hint="eastAsia" w:ascii="仿宋" w:hAnsi="仿宋" w:eastAsia="仿宋" w:cs="仿宋"/>
                <w:kern w:val="0"/>
                <w:sz w:val="28"/>
                <w:szCs w:val="28"/>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8"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p>
        </w:tc>
        <w:tc>
          <w:tcPr>
            <w:tcW w:w="1366"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bidi="ar-SA"/>
              </w:rPr>
              <w:t>简答</w:t>
            </w:r>
          </w:p>
        </w:tc>
        <w:tc>
          <w:tcPr>
            <w:tcW w:w="1367" w:type="pct"/>
            <w:vAlign w:val="center"/>
          </w:tcPr>
          <w:p>
            <w:pPr>
              <w:spacing w:line="360" w:lineRule="auto"/>
              <w:jc w:val="center"/>
              <w:rPr>
                <w:rFonts w:hint="default"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bidi="ar-SA"/>
              </w:rPr>
              <w:t>4</w:t>
            </w:r>
          </w:p>
        </w:tc>
        <w:tc>
          <w:tcPr>
            <w:tcW w:w="1367" w:type="pct"/>
            <w:vAlign w:val="center"/>
          </w:tcPr>
          <w:p>
            <w:pPr>
              <w:spacing w:line="360" w:lineRule="auto"/>
              <w:jc w:val="center"/>
              <w:rPr>
                <w:rFonts w:hint="default" w:ascii="仿宋" w:hAnsi="仿宋" w:eastAsia="仿宋" w:cs="仿宋"/>
                <w:kern w:val="0"/>
                <w:sz w:val="28"/>
                <w:szCs w:val="28"/>
                <w:u w:val="none"/>
                <w:lang w:val="en-US" w:eastAsia="zh-CN"/>
              </w:rPr>
            </w:pPr>
            <w:r>
              <w:rPr>
                <w:rFonts w:hint="eastAsia" w:ascii="仿宋" w:hAnsi="仿宋" w:eastAsia="仿宋" w:cs="仿宋"/>
                <w:kern w:val="0"/>
                <w:sz w:val="28"/>
                <w:szCs w:val="28"/>
                <w:u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8" w:type="pct"/>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366"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论述题</w:t>
            </w:r>
          </w:p>
        </w:tc>
        <w:tc>
          <w:tcPr>
            <w:tcW w:w="1367"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2</w:t>
            </w:r>
          </w:p>
        </w:tc>
        <w:tc>
          <w:tcPr>
            <w:tcW w:w="1367" w:type="pct"/>
            <w:vAlign w:val="center"/>
          </w:tcPr>
          <w:p>
            <w:pPr>
              <w:spacing w:line="360" w:lineRule="auto"/>
              <w:jc w:val="center"/>
              <w:rPr>
                <w:rFonts w:hint="default" w:ascii="仿宋" w:hAnsi="仿宋" w:eastAsia="仿宋" w:cs="仿宋"/>
                <w:kern w:val="0"/>
                <w:sz w:val="28"/>
                <w:szCs w:val="28"/>
                <w:u w:val="none"/>
                <w:lang w:val="en-US" w:eastAsia="zh-CN"/>
              </w:rPr>
            </w:pPr>
            <w:r>
              <w:rPr>
                <w:rFonts w:hint="eastAsia" w:ascii="仿宋" w:hAnsi="仿宋" w:eastAsia="仿宋" w:cs="仿宋"/>
                <w:kern w:val="0"/>
                <w:sz w:val="28"/>
                <w:szCs w:val="28"/>
                <w:u w:val="none"/>
                <w:lang w:val="en-US" w:eastAsia="zh-CN"/>
              </w:rPr>
              <w:t>30</w:t>
            </w:r>
          </w:p>
        </w:tc>
      </w:tr>
    </w:tbl>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72FB3"/>
    <w:multiLevelType w:val="singleLevel"/>
    <w:tmpl w:val="C5A72FB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26"/>
    <w:rsid w:val="00063133"/>
    <w:rsid w:val="00133886"/>
    <w:rsid w:val="00140DDD"/>
    <w:rsid w:val="00244871"/>
    <w:rsid w:val="002A7F32"/>
    <w:rsid w:val="002F3DEA"/>
    <w:rsid w:val="003E2D7A"/>
    <w:rsid w:val="00421D1A"/>
    <w:rsid w:val="004A3393"/>
    <w:rsid w:val="004E203A"/>
    <w:rsid w:val="00513BF8"/>
    <w:rsid w:val="005843D0"/>
    <w:rsid w:val="005A452D"/>
    <w:rsid w:val="0061643C"/>
    <w:rsid w:val="006655DE"/>
    <w:rsid w:val="00684F18"/>
    <w:rsid w:val="00733D21"/>
    <w:rsid w:val="00763008"/>
    <w:rsid w:val="008840DD"/>
    <w:rsid w:val="009B6D82"/>
    <w:rsid w:val="00A05326"/>
    <w:rsid w:val="00A9167E"/>
    <w:rsid w:val="00B55829"/>
    <w:rsid w:val="00C56525"/>
    <w:rsid w:val="00C71C37"/>
    <w:rsid w:val="00CC19F6"/>
    <w:rsid w:val="00D2736B"/>
    <w:rsid w:val="00D557B6"/>
    <w:rsid w:val="00D77BE2"/>
    <w:rsid w:val="00D87B7D"/>
    <w:rsid w:val="00E87B81"/>
    <w:rsid w:val="00ED3330"/>
    <w:rsid w:val="00F52E6E"/>
    <w:rsid w:val="00F679AB"/>
    <w:rsid w:val="00FC4A3B"/>
    <w:rsid w:val="04A76C60"/>
    <w:rsid w:val="26236933"/>
    <w:rsid w:val="38F7694A"/>
    <w:rsid w:val="3C9815CE"/>
    <w:rsid w:val="57DD65C4"/>
    <w:rsid w:val="6F8017CB"/>
    <w:rsid w:val="C73EF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3"/>
    <w:qFormat/>
    <w:uiPriority w:val="99"/>
    <w:rPr>
      <w:sz w:val="18"/>
      <w:szCs w:val="18"/>
    </w:rPr>
  </w:style>
  <w:style w:type="character" w:customStyle="1" w:styleId="10">
    <w:name w:val="页脚 字符"/>
    <w:basedOn w:val="8"/>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406</Words>
  <Characters>2315</Characters>
  <Lines>19</Lines>
  <Paragraphs>5</Paragraphs>
  <TotalTime>1</TotalTime>
  <ScaleCrop>false</ScaleCrop>
  <LinksUpToDate>false</LinksUpToDate>
  <CharactersWithSpaces>2716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2020-04-16T23:55:00Z</dcterms:created>
  <dc:creator>177276128@qq.com</dc:creator>
  <cp:lastModifiedBy>李哲源</cp:lastModifiedBy>
  <dcterms:modified xsi:type="dcterms:W3CDTF">2022-03-04T06:37:28Z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91DCCF2383524E058CDADC963394081A</vt:lpwstr>
  </property>
</Properties>
</file>