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/>
        </w:rPr>
        <w:t>安全管理学</w:t>
      </w:r>
      <w:r>
        <w:rPr>
          <w:rFonts w:hint="eastAsia" w:ascii="方正小标宋简体" w:eastAsia="方正小标宋简体"/>
          <w:sz w:val="44"/>
          <w:szCs w:val="44"/>
        </w:rPr>
        <w:t>》考试大纲</w:t>
      </w:r>
    </w:p>
    <w:p>
      <w:pPr>
        <w:numPr>
          <w:ilvl w:val="0"/>
          <w:numId w:val="0"/>
        </w:numPr>
        <w:spacing w:before="240" w:beforeLines="100" w:after="240" w:afterLines="100" w:line="360" w:lineRule="auto"/>
        <w:jc w:val="center"/>
        <w:rPr>
          <w:rFonts w:hint="eastAsia"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一、</w:t>
      </w:r>
      <w:r>
        <w:rPr>
          <w:rFonts w:hint="eastAsia" w:ascii="黑体" w:hAnsi="黑体" w:eastAsia="黑体"/>
          <w:sz w:val="34"/>
          <w:szCs w:val="34"/>
        </w:rPr>
        <w:t>总纲</w:t>
      </w:r>
    </w:p>
    <w:p>
      <w:pPr>
        <w:spacing w:line="360" w:lineRule="auto"/>
        <w:ind w:firstLine="680" w:firstLineChars="200"/>
        <w:jc w:val="both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安徽省普通高职（专科）层次升入本科教育招生考试（以下简称专升本考试）是安徽省应届全日制普通高职(专科)毕业生和在安徽省应征入伍具备普通高职（专科）学历的退役士兵参加的选拔性考试。安徽理工大学根据报考考生成绩，按照招生章程和计划，择优录取。考试具有较高的信度、效度，必要的区分度和适当的难度。</w:t>
      </w:r>
    </w:p>
    <w:p>
      <w:pPr>
        <w:spacing w:line="360" w:lineRule="auto"/>
        <w:ind w:firstLine="680" w:firstLineChars="200"/>
        <w:jc w:val="both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《安徽理工大学专升本考试大纲》（以下简称《考试大纲》） 是专升本考试命题的规范性文件和标准，是考试评价、复习备考的依据。《考试大纲》明确了专升本考试的性质和功能，规定了考试内容与形式，对实施专升本考试内容改革、规范专升本考试命题有重要意义。《考试大纲》基于考查考生基本知识掌握、关键能力培养、学科专业素养</w:t>
      </w:r>
      <w:r>
        <w:rPr>
          <w:rFonts w:hint="eastAsia" w:ascii="仿宋_GB2312" w:eastAsia="仿宋_GB2312"/>
          <w:sz w:val="34"/>
          <w:szCs w:val="34"/>
          <w:lang w:eastAsia="zh-CN"/>
        </w:rPr>
        <w:t>，</w:t>
      </w:r>
      <w:r>
        <w:rPr>
          <w:rFonts w:hint="eastAsia" w:ascii="仿宋_GB2312" w:eastAsia="仿宋_GB2312"/>
          <w:sz w:val="34"/>
          <w:szCs w:val="34"/>
        </w:rPr>
        <w:t>依据《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安全工程</w:t>
      </w:r>
      <w:r>
        <w:rPr>
          <w:rFonts w:hint="eastAsia" w:ascii="仿宋_GB2312" w:eastAsia="仿宋_GB2312"/>
          <w:sz w:val="34"/>
          <w:szCs w:val="34"/>
        </w:rPr>
        <w:t>专升本专业课程标准》制定。</w:t>
      </w:r>
    </w:p>
    <w:p>
      <w:pPr>
        <w:spacing w:line="360" w:lineRule="auto"/>
        <w:ind w:firstLine="680" w:firstLineChars="200"/>
        <w:jc w:val="both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专升本考试主要考查学生对学科基本理论、基本知识的掌握情况，同时也要考查学生灵活利用所学知识独立思考、分析问题和解决问题的实践能力，并能促进学生形成正确的社会主义核心价值观。在考查维度方面，兼顾基础性、综合性、应用性和创新性等原则。</w:t>
      </w:r>
    </w:p>
    <w:p>
      <w:pPr>
        <w:spacing w:line="360" w:lineRule="auto"/>
        <w:ind w:firstLine="680" w:firstLineChars="200"/>
        <w:jc w:val="both"/>
        <w:rPr>
          <w:rFonts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本考试大纲的解释权归安徽理工大学。</w:t>
      </w:r>
    </w:p>
    <w:p>
      <w:pPr>
        <w:spacing w:before="240" w:beforeLines="100" w:after="240" w:afterLines="100" w:line="360" w:lineRule="auto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二、学科考查内容纲要</w:t>
      </w:r>
    </w:p>
    <w:p>
      <w:pPr>
        <w:widowControl/>
        <w:autoSpaceDE/>
        <w:autoSpaceDN/>
        <w:spacing w:line="360" w:lineRule="auto"/>
        <w:ind w:left="760"/>
        <w:rPr>
          <w:rFonts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（一）考核目标与要求</w:t>
      </w:r>
    </w:p>
    <w:p>
      <w:pPr>
        <w:spacing w:line="360" w:lineRule="auto"/>
        <w:ind w:firstLine="680" w:firstLineChars="200"/>
        <w:jc w:val="both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依据高职高专阶段《</w:t>
      </w:r>
      <w:r>
        <w:rPr>
          <w:rFonts w:hint="eastAsia" w:ascii="仿宋_GB2312" w:eastAsia="仿宋_GB2312"/>
          <w:sz w:val="34"/>
          <w:szCs w:val="34"/>
          <w:lang w:val="en-US"/>
        </w:rPr>
        <w:t>安全管理学</w:t>
      </w:r>
      <w:r>
        <w:rPr>
          <w:rFonts w:hint="eastAsia" w:ascii="仿宋_GB2312" w:eastAsia="仿宋_GB2312"/>
          <w:sz w:val="34"/>
          <w:szCs w:val="34"/>
        </w:rPr>
        <w:t>》课程标准及参考书目要求，考查学生是否具备</w:t>
      </w:r>
      <w:r>
        <w:rPr>
          <w:rFonts w:hint="eastAsia" w:ascii="仿宋_GB2312" w:eastAsia="仿宋_GB2312"/>
          <w:sz w:val="34"/>
          <w:szCs w:val="34"/>
          <w:lang w:val="en-US"/>
        </w:rPr>
        <w:t>安全工程</w:t>
      </w:r>
      <w:r>
        <w:rPr>
          <w:rFonts w:hint="eastAsia" w:ascii="仿宋_GB2312" w:eastAsia="仿宋_GB2312"/>
          <w:sz w:val="34"/>
          <w:szCs w:val="34"/>
        </w:rPr>
        <w:t>专业要求的</w:t>
      </w:r>
      <w:bookmarkStart w:id="0" w:name="page2"/>
      <w:bookmarkEnd w:id="0"/>
      <w:r>
        <w:rPr>
          <w:rFonts w:hint="eastAsia" w:ascii="仿宋_GB2312" w:eastAsia="仿宋_GB2312"/>
          <w:sz w:val="34"/>
          <w:szCs w:val="34"/>
          <w:lang w:val="en-US"/>
        </w:rPr>
        <w:t>安全管理</w:t>
      </w:r>
      <w:r>
        <w:rPr>
          <w:rFonts w:hint="eastAsia" w:ascii="仿宋_GB2312" w:eastAsia="仿宋_GB2312"/>
          <w:sz w:val="34"/>
          <w:szCs w:val="34"/>
        </w:rPr>
        <w:t>基础知识和基本操作技能。</w:t>
      </w:r>
    </w:p>
    <w:p>
      <w:pPr>
        <w:spacing w:line="360" w:lineRule="auto"/>
        <w:ind w:firstLine="680" w:firstLineChars="200"/>
        <w:jc w:val="both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sz w:val="34"/>
          <w:szCs w:val="34"/>
        </w:rPr>
        <w:t>参考教材：</w:t>
      </w:r>
      <w:r>
        <w:rPr>
          <w:rFonts w:hint="eastAsia" w:ascii="仿宋_GB2312" w:eastAsia="仿宋_GB2312"/>
          <w:sz w:val="34"/>
          <w:szCs w:val="34"/>
          <w:lang w:val="en-US"/>
        </w:rPr>
        <w:t>秦江涛</w:t>
      </w:r>
      <w:r>
        <w:rPr>
          <w:rFonts w:hint="eastAsia" w:ascii="仿宋_GB2312" w:eastAsia="仿宋_GB2312"/>
          <w:sz w:val="34"/>
          <w:szCs w:val="34"/>
        </w:rPr>
        <w:t>，</w:t>
      </w:r>
      <w:r>
        <w:rPr>
          <w:rFonts w:hint="eastAsia" w:ascii="仿宋_GB2312" w:eastAsia="仿宋_GB2312"/>
          <w:sz w:val="34"/>
          <w:szCs w:val="34"/>
        </w:rPr>
        <w:fldChar w:fldCharType="begin"/>
      </w:r>
      <w:r>
        <w:rPr>
          <w:rFonts w:hint="eastAsia" w:ascii="仿宋_GB2312" w:eastAsia="仿宋_GB2312"/>
          <w:sz w:val="34"/>
          <w:szCs w:val="34"/>
        </w:rPr>
        <w:instrText xml:space="preserve"> HYPERLINK "http://search.dangdang.com/?key2=%B3%C2%E6%BA&amp;medium=01&amp;category_path=01.00.00.00.00.00" \t "http://product.dangdang.com/_blank" </w:instrText>
      </w:r>
      <w:r>
        <w:rPr>
          <w:rFonts w:hint="eastAsia" w:ascii="仿宋_GB2312" w:eastAsia="仿宋_GB2312"/>
          <w:sz w:val="34"/>
          <w:szCs w:val="34"/>
        </w:rPr>
        <w:fldChar w:fldCharType="separate"/>
      </w:r>
      <w:r>
        <w:rPr>
          <w:rFonts w:hint="eastAsia" w:ascii="仿宋_GB2312" w:eastAsia="仿宋_GB2312"/>
          <w:sz w:val="34"/>
          <w:szCs w:val="34"/>
        </w:rPr>
        <w:t>陈婧</w:t>
      </w:r>
      <w:r>
        <w:rPr>
          <w:rFonts w:hint="eastAsia" w:ascii="仿宋_GB2312" w:eastAsia="仿宋_GB2312"/>
          <w:sz w:val="34"/>
          <w:szCs w:val="34"/>
        </w:rPr>
        <w:fldChar w:fldCharType="end"/>
      </w:r>
      <w:r>
        <w:rPr>
          <w:rFonts w:hint="eastAsia" w:ascii="仿宋_GB2312" w:eastAsia="仿宋_GB2312"/>
          <w:sz w:val="34"/>
          <w:szCs w:val="34"/>
        </w:rPr>
        <w:t>主编，《</w:t>
      </w:r>
      <w:r>
        <w:rPr>
          <w:rFonts w:hint="eastAsia" w:ascii="仿宋_GB2312" w:eastAsia="仿宋_GB2312"/>
          <w:sz w:val="34"/>
          <w:szCs w:val="34"/>
          <w:lang w:val="en-US"/>
        </w:rPr>
        <w:t>安全管理学</w:t>
      </w:r>
      <w:r>
        <w:rPr>
          <w:rFonts w:hint="eastAsia" w:ascii="仿宋_GB2312" w:eastAsia="仿宋_GB2312"/>
          <w:sz w:val="34"/>
          <w:szCs w:val="34"/>
        </w:rPr>
        <w:t>》，</w:t>
      </w:r>
      <w:r>
        <w:rPr>
          <w:rFonts w:hint="eastAsia" w:ascii="仿宋_GB2312" w:eastAsia="仿宋_GB2312"/>
          <w:sz w:val="34"/>
          <w:szCs w:val="34"/>
          <w:lang w:val="en-US"/>
        </w:rPr>
        <w:t>应急管理出版社</w:t>
      </w:r>
      <w:r>
        <w:rPr>
          <w:rFonts w:hint="eastAsia" w:ascii="仿宋_GB2312" w:eastAsia="仿宋_GB2312"/>
          <w:sz w:val="34"/>
          <w:szCs w:val="34"/>
        </w:rPr>
        <w:t>，201</w:t>
      </w:r>
      <w:r>
        <w:rPr>
          <w:rFonts w:hint="eastAsia" w:ascii="仿宋_GB2312" w:eastAsia="仿宋_GB2312"/>
          <w:sz w:val="34"/>
          <w:szCs w:val="34"/>
          <w:lang w:val="en-US"/>
        </w:rPr>
        <w:t>9</w:t>
      </w:r>
      <w:r>
        <w:rPr>
          <w:rFonts w:hint="eastAsia" w:ascii="仿宋_GB2312" w:eastAsia="仿宋_GB2312"/>
          <w:sz w:val="34"/>
          <w:szCs w:val="34"/>
        </w:rPr>
        <w:t>年。</w:t>
      </w:r>
    </w:p>
    <w:p>
      <w:pPr>
        <w:widowControl/>
        <w:autoSpaceDE/>
        <w:autoSpaceDN/>
        <w:spacing w:line="360" w:lineRule="auto"/>
        <w:ind w:left="760"/>
        <w:rPr>
          <w:rFonts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（二）考试范围与要</w:t>
      </w:r>
      <w:r>
        <w:rPr>
          <w:rFonts w:hint="eastAsia" w:ascii="楷体" w:hAnsi="楷体" w:eastAsia="楷体"/>
          <w:b/>
          <w:bCs/>
          <w:color w:val="000000" w:themeColor="text1"/>
          <w:sz w:val="34"/>
          <w:szCs w:val="34"/>
          <w:lang w:val="en-US" w:bidi="ar-SA"/>
          <w14:textFill>
            <w14:solidFill>
              <w14:schemeClr w14:val="tx1"/>
            </w14:solidFill>
          </w14:textFill>
        </w:rPr>
        <w:t>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第一章 绪论</w:t>
      </w:r>
    </w:p>
    <w:p>
      <w:pPr>
        <w:spacing w:line="360" w:lineRule="auto"/>
        <w:ind w:firstLine="683" w:firstLineChars="200"/>
        <w:jc w:val="both"/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安全管理的概念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安全管理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研究对象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，我国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安全管理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四个发展阶段。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第二章 安全管理学基本概述</w:t>
      </w:r>
    </w:p>
    <w:p>
      <w:pPr>
        <w:spacing w:line="360" w:lineRule="auto"/>
        <w:ind w:firstLine="683" w:firstLineChars="200"/>
        <w:jc w:val="both"/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安全、危险、事故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概念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安全管理的基本原则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企业安全管理系统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基本要素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第三章 安全文化</w:t>
      </w:r>
    </w:p>
    <w:p>
      <w:pPr>
        <w:spacing w:line="360" w:lineRule="auto"/>
        <w:ind w:firstLine="683" w:firstLineChars="200"/>
        <w:jc w:val="both"/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安全文化的概念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安全文化的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范畴，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安全文化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的功能，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安全文化和安全管理的关系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安全生产“五要素”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，杜邦公司的十大安全理念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第四章 安全管理方法</w:t>
      </w:r>
    </w:p>
    <w:p>
      <w:pPr>
        <w:spacing w:line="360" w:lineRule="auto"/>
        <w:ind w:firstLine="683" w:firstLineChars="200"/>
        <w:jc w:val="both"/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安全管理组织的基本要求，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安全管理组织的构成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，安全专业人员的职责，安全激励手段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第五章 安全目标管理</w:t>
      </w:r>
    </w:p>
    <w:p>
      <w:pPr>
        <w:spacing w:line="360" w:lineRule="auto"/>
        <w:ind w:firstLine="683" w:firstLineChars="200"/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安全目标管理的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概念，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实施安全目标管理的意义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确定安全目标值的依据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制定安全目标的程序。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第六章 系统安全管理</w:t>
      </w:r>
    </w:p>
    <w:p>
      <w:pPr>
        <w:spacing w:line="360" w:lineRule="auto"/>
        <w:ind w:firstLine="683" w:firstLineChars="200"/>
        <w:jc w:val="both"/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系统安全的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概念，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系统安全管理模式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E</w:t>
      </w:r>
      <w:r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HS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一体化管理体系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的构建步骤。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第七章 安全行为管理</w:t>
      </w:r>
    </w:p>
    <w:p>
      <w:pPr>
        <w:spacing w:line="360" w:lineRule="auto"/>
        <w:ind w:firstLine="683" w:firstLineChars="200"/>
        <w:jc w:val="both"/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安全行为科学的定义和研究对象，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影响人的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为的主要因素，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不安全行为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控制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方法。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  <w:t xml:space="preserve">第八章 </w:t>
      </w: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bidi="ar-SA"/>
        </w:rPr>
        <w:t>安全管理体系</w:t>
      </w:r>
    </w:p>
    <w:p>
      <w:pPr>
        <w:widowControl w:val="0"/>
        <w:numPr>
          <w:ilvl w:val="0"/>
          <w:numId w:val="0"/>
        </w:numPr>
        <w:autoSpaceDE w:val="0"/>
        <w:autoSpaceDN w:val="0"/>
        <w:spacing w:line="360" w:lineRule="auto"/>
        <w:ind w:firstLine="683" w:firstLineChars="200"/>
        <w:jc w:val="left"/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安全生产标准化的构成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要素，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安全投入资金使用范围，事故调查报告的主要内容，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职业安全健康管理体系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一级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要素。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  <w:t>第九章 安全信息管理</w:t>
      </w:r>
    </w:p>
    <w:p>
      <w:pPr>
        <w:spacing w:line="360" w:lineRule="auto"/>
        <w:ind w:firstLine="683" w:firstLineChars="200"/>
        <w:jc w:val="both"/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安全信息的分类，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安全管理信息系统的特点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安全管理信息系统的基本功能。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  <w:t>第十章 企业安全管理</w:t>
      </w:r>
    </w:p>
    <w:p>
      <w:pPr>
        <w:spacing w:line="360" w:lineRule="auto"/>
        <w:ind w:firstLine="683" w:firstLineChars="200"/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考核知识点：</w:t>
      </w:r>
      <w:r>
        <w:rPr>
          <w:rFonts w:hint="eastAsia" w:ascii="仿宋_GB2312" w:eastAsia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化工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生产装置的安全管理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，特种设备的范围，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消防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重点部位，灭火的基本方法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autoSpaceDE/>
        <w:autoSpaceDN/>
        <w:spacing w:line="360" w:lineRule="auto"/>
        <w:ind w:left="760"/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  <w:t>第十一章 现代安全管理理论与方法</w:t>
      </w:r>
    </w:p>
    <w:p>
      <w:pPr>
        <w:widowControl/>
        <w:autoSpaceDE/>
        <w:autoSpaceDN/>
        <w:spacing w:line="360" w:lineRule="auto"/>
        <w:ind w:firstLine="683" w:firstLineChars="200"/>
        <w:rPr>
          <w:rFonts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bCs/>
          <w:color w:val="222222"/>
          <w:sz w:val="34"/>
          <w:szCs w:val="34"/>
          <w:lang w:val="en-US" w:eastAsia="zh-CN" w:bidi="ar-SA"/>
        </w:rPr>
        <w:t>考核</w:t>
      </w:r>
      <w:r>
        <w:rPr>
          <w:rFonts w:hint="eastAsia" w:ascii="仿宋_GB2312" w:eastAsia="仿宋_GB2312"/>
          <w:b/>
          <w:bCs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知识点：</w:t>
      </w:r>
      <w:r>
        <w:rPr>
          <w:rFonts w:hint="eastAsia" w:ascii="仿宋_GB2312" w:eastAsia="仿宋_GB2312"/>
          <w:b w:val="0"/>
          <w:bCs w:val="0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现代安全管理的主要特征，</w:t>
      </w:r>
      <w:r>
        <w:rPr>
          <w:rFonts w:hint="eastAsia" w:ascii="仿宋_GB2312" w:eastAsia="仿宋_GB2312"/>
          <w:b w:val="0"/>
          <w:bCs w:val="0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事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故致因理论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的概念，海因理希因果连锁理论，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轨迹交叉理论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4"/>
          <w:szCs w:val="34"/>
          <w:lang w:val="en-US"/>
          <w14:textFill>
            <w14:solidFill>
              <w14:schemeClr w14:val="tx1"/>
            </w14:solidFill>
          </w14:textFill>
        </w:rPr>
        <w:t>5S管理。</w:t>
      </w:r>
    </w:p>
    <w:p>
      <w:pPr>
        <w:spacing w:before="240" w:beforeLines="100" w:after="240" w:afterLines="100" w:line="360" w:lineRule="auto"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  <w:lang w:val="en-US"/>
        </w:rPr>
        <w:t>三、</w:t>
      </w:r>
      <w:r>
        <w:rPr>
          <w:rFonts w:hint="eastAsia" w:ascii="黑体" w:hAnsi="黑体" w:eastAsia="黑体"/>
          <w:sz w:val="34"/>
          <w:szCs w:val="34"/>
        </w:rPr>
        <w:t xml:space="preserve">补充说明 </w:t>
      </w:r>
    </w:p>
    <w:p>
      <w:pPr>
        <w:spacing w:line="360" w:lineRule="auto"/>
        <w:ind w:firstLine="680" w:firstLineChars="200"/>
        <w:jc w:val="both"/>
        <w:rPr>
          <w:rFonts w:hint="eastAsia" w:ascii="仿宋_GB2312" w:eastAsia="仿宋_GB2312"/>
          <w:sz w:val="34"/>
          <w:szCs w:val="34"/>
          <w:lang w:eastAsia="zh-CN"/>
        </w:rPr>
      </w:pPr>
      <w:r>
        <w:rPr>
          <w:rFonts w:hint="eastAsia" w:ascii="仿宋_GB2312" w:eastAsia="仿宋_GB2312"/>
          <w:sz w:val="34"/>
          <w:szCs w:val="34"/>
          <w:lang w:val="en-US"/>
        </w:rPr>
        <w:t>1.考</w:t>
      </w:r>
      <w:r>
        <w:rPr>
          <w:rFonts w:hint="eastAsia" w:ascii="仿宋_GB2312" w:eastAsia="仿宋_GB2312"/>
          <w:sz w:val="34"/>
          <w:szCs w:val="34"/>
        </w:rPr>
        <w:t>试形式：笔试，闭卷</w:t>
      </w:r>
      <w:r>
        <w:rPr>
          <w:rFonts w:hint="eastAsia" w:ascii="仿宋_GB2312" w:eastAsia="仿宋_GB2312"/>
          <w:sz w:val="34"/>
          <w:szCs w:val="34"/>
          <w:lang w:eastAsia="zh-CN"/>
        </w:rPr>
        <w:t>。</w:t>
      </w:r>
    </w:p>
    <w:p>
      <w:pPr>
        <w:spacing w:line="360" w:lineRule="auto"/>
        <w:ind w:firstLine="680" w:firstLineChars="200"/>
        <w:jc w:val="both"/>
        <w:rPr>
          <w:rFonts w:hint="eastAsia" w:ascii="仿宋_GB2312" w:eastAsia="仿宋_GB2312"/>
          <w:sz w:val="34"/>
          <w:szCs w:val="34"/>
          <w:lang w:val="en-US" w:eastAsia="zh-CN"/>
        </w:rPr>
      </w:pPr>
      <w:r>
        <w:rPr>
          <w:rFonts w:hint="eastAsia" w:ascii="仿宋_GB2312" w:eastAsia="仿宋_GB2312"/>
          <w:sz w:val="34"/>
          <w:szCs w:val="34"/>
          <w:lang w:val="en-US"/>
        </w:rPr>
        <w:t>2.</w:t>
      </w:r>
      <w:r>
        <w:rPr>
          <w:rFonts w:hint="eastAsia" w:ascii="仿宋_GB2312" w:eastAsia="仿宋_GB2312"/>
          <w:sz w:val="34"/>
          <w:szCs w:val="34"/>
        </w:rPr>
        <w:t>试卷总分：</w:t>
      </w:r>
      <w:r>
        <w:rPr>
          <w:rFonts w:hint="eastAsia" w:ascii="仿宋_GB2312" w:eastAsia="仿宋_GB2312"/>
          <w:sz w:val="34"/>
          <w:szCs w:val="34"/>
          <w:lang w:val="en-US"/>
        </w:rPr>
        <w:t>150分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。</w:t>
      </w:r>
    </w:p>
    <w:p>
      <w:pPr>
        <w:spacing w:line="360" w:lineRule="auto"/>
        <w:ind w:firstLine="680" w:firstLineChars="200"/>
        <w:jc w:val="both"/>
        <w:rPr>
          <w:rFonts w:hint="eastAsia" w:ascii="仿宋_GB2312" w:eastAsia="仿宋_GB2312"/>
          <w:sz w:val="34"/>
          <w:szCs w:val="34"/>
        </w:rPr>
      </w:pPr>
      <w:r>
        <w:rPr>
          <w:rFonts w:hint="eastAsia" w:ascii="仿宋_GB2312" w:eastAsia="仿宋_GB2312"/>
          <w:color w:val="auto"/>
          <w:sz w:val="34"/>
          <w:szCs w:val="34"/>
          <w:lang w:val="en-US" w:eastAsia="zh-CN"/>
        </w:rPr>
        <w:t>3.教材购买方式：应急管理出版社官网、</w:t>
      </w:r>
      <w:r>
        <w:rPr>
          <w:rFonts w:hint="eastAsia" w:ascii="仿宋_GB2312" w:eastAsia="仿宋_GB2312"/>
          <w:color w:val="auto"/>
          <w:sz w:val="34"/>
          <w:szCs w:val="34"/>
        </w:rPr>
        <w:t>天猫搜索煤炭工业出版社天猫旗舰店</w:t>
      </w:r>
      <w:r>
        <w:rPr>
          <w:rFonts w:hint="eastAsia" w:ascii="仿宋_GB2312" w:eastAsia="仿宋_GB2312"/>
          <w:color w:val="auto"/>
          <w:sz w:val="34"/>
          <w:szCs w:val="34"/>
          <w:lang w:eastAsia="zh-CN"/>
        </w:rPr>
        <w:t>、</w:t>
      </w:r>
      <w:r>
        <w:rPr>
          <w:rFonts w:hint="eastAsia" w:ascii="仿宋_GB2312" w:eastAsia="仿宋_GB2312"/>
          <w:color w:val="auto"/>
          <w:sz w:val="34"/>
          <w:szCs w:val="34"/>
          <w:lang w:val="en-US" w:eastAsia="zh-CN"/>
        </w:rPr>
        <w:t>微商城等等</w:t>
      </w:r>
      <w:r>
        <w:rPr>
          <w:rFonts w:hint="eastAsia" w:ascii="仿宋_GB2312" w:eastAsia="仿宋_GB2312"/>
          <w:sz w:val="34"/>
          <w:szCs w:val="34"/>
        </w:rPr>
        <w:t>电商平台图书类商家网购</w:t>
      </w:r>
      <w:r>
        <w:rPr>
          <w:rFonts w:hint="eastAsia" w:ascii="仿宋_GB2312" w:eastAsia="仿宋_GB2312"/>
          <w:sz w:val="34"/>
          <w:szCs w:val="34"/>
          <w:lang w:val="en-US" w:eastAsia="zh-CN"/>
        </w:rPr>
        <w:t>或</w:t>
      </w:r>
      <w:r>
        <w:rPr>
          <w:rFonts w:hint="eastAsia" w:ascii="仿宋_GB2312" w:eastAsia="仿宋_GB2312"/>
          <w:sz w:val="34"/>
          <w:szCs w:val="34"/>
        </w:rPr>
        <w:t>线下实体书店购买</w:t>
      </w:r>
      <w:r>
        <w:rPr>
          <w:rFonts w:hint="eastAsia" w:ascii="仿宋_GB2312" w:eastAsia="仿宋_GB2312"/>
          <w:color w:val="auto"/>
          <w:sz w:val="34"/>
          <w:szCs w:val="34"/>
          <w:lang w:val="en-US" w:eastAsia="zh-CN"/>
        </w:rPr>
        <w:t>。</w:t>
      </w:r>
    </w:p>
    <w:bookmarkEnd w:id="1"/>
    <w:sectPr>
      <w:pgSz w:w="11910" w:h="16840"/>
      <w:pgMar w:top="1440" w:right="1080" w:bottom="144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2C"/>
    <w:rsid w:val="000224C7"/>
    <w:rsid w:val="000A612C"/>
    <w:rsid w:val="00123B28"/>
    <w:rsid w:val="00252836"/>
    <w:rsid w:val="002725B3"/>
    <w:rsid w:val="003360C1"/>
    <w:rsid w:val="0035671B"/>
    <w:rsid w:val="00503094"/>
    <w:rsid w:val="00556C82"/>
    <w:rsid w:val="005D57C2"/>
    <w:rsid w:val="00631AF6"/>
    <w:rsid w:val="006C7E5C"/>
    <w:rsid w:val="007E3094"/>
    <w:rsid w:val="0082148C"/>
    <w:rsid w:val="008A7039"/>
    <w:rsid w:val="008D6CED"/>
    <w:rsid w:val="00923B3B"/>
    <w:rsid w:val="00923C46"/>
    <w:rsid w:val="00A128DB"/>
    <w:rsid w:val="00AC7949"/>
    <w:rsid w:val="00AE42D7"/>
    <w:rsid w:val="00B90E7F"/>
    <w:rsid w:val="00C113D4"/>
    <w:rsid w:val="00C3637E"/>
    <w:rsid w:val="00C61404"/>
    <w:rsid w:val="00D76AB7"/>
    <w:rsid w:val="00DA46AC"/>
    <w:rsid w:val="00DC3E6B"/>
    <w:rsid w:val="00E32A53"/>
    <w:rsid w:val="00E45BA0"/>
    <w:rsid w:val="00FC65D9"/>
    <w:rsid w:val="04D124CF"/>
    <w:rsid w:val="070E2644"/>
    <w:rsid w:val="089A24FE"/>
    <w:rsid w:val="09313292"/>
    <w:rsid w:val="09866255"/>
    <w:rsid w:val="098F7DB0"/>
    <w:rsid w:val="10680D0B"/>
    <w:rsid w:val="11E63B84"/>
    <w:rsid w:val="12C30927"/>
    <w:rsid w:val="15F93896"/>
    <w:rsid w:val="172C7CE5"/>
    <w:rsid w:val="17306F89"/>
    <w:rsid w:val="19827A77"/>
    <w:rsid w:val="1BAA3D7F"/>
    <w:rsid w:val="1D331EF1"/>
    <w:rsid w:val="1EC06A56"/>
    <w:rsid w:val="22031B12"/>
    <w:rsid w:val="22246BA5"/>
    <w:rsid w:val="226B0101"/>
    <w:rsid w:val="22F41671"/>
    <w:rsid w:val="2310421F"/>
    <w:rsid w:val="281E192A"/>
    <w:rsid w:val="28440A11"/>
    <w:rsid w:val="2ABA791E"/>
    <w:rsid w:val="2CBC7778"/>
    <w:rsid w:val="2CE24E2D"/>
    <w:rsid w:val="2D8B2B93"/>
    <w:rsid w:val="2FFE3D2B"/>
    <w:rsid w:val="309558C4"/>
    <w:rsid w:val="33062420"/>
    <w:rsid w:val="334C4E67"/>
    <w:rsid w:val="33E45EC6"/>
    <w:rsid w:val="37DA67EB"/>
    <w:rsid w:val="38276199"/>
    <w:rsid w:val="388146CD"/>
    <w:rsid w:val="38DD7EB7"/>
    <w:rsid w:val="39EF1A84"/>
    <w:rsid w:val="3C3D166D"/>
    <w:rsid w:val="3D0A5268"/>
    <w:rsid w:val="3E107B27"/>
    <w:rsid w:val="3EC53DCC"/>
    <w:rsid w:val="3F282250"/>
    <w:rsid w:val="3FFE4B3A"/>
    <w:rsid w:val="400B1CB3"/>
    <w:rsid w:val="40832458"/>
    <w:rsid w:val="423B2E5C"/>
    <w:rsid w:val="43BB27BD"/>
    <w:rsid w:val="43E54B41"/>
    <w:rsid w:val="4594264E"/>
    <w:rsid w:val="48721165"/>
    <w:rsid w:val="4AB60081"/>
    <w:rsid w:val="4D1237D9"/>
    <w:rsid w:val="50D37F11"/>
    <w:rsid w:val="5219644E"/>
    <w:rsid w:val="546D1D84"/>
    <w:rsid w:val="562F4DDF"/>
    <w:rsid w:val="57DC445A"/>
    <w:rsid w:val="5AC625EF"/>
    <w:rsid w:val="5BAA6142"/>
    <w:rsid w:val="5E470BAB"/>
    <w:rsid w:val="5F3A0707"/>
    <w:rsid w:val="5FC0542A"/>
    <w:rsid w:val="60271E32"/>
    <w:rsid w:val="61935FAB"/>
    <w:rsid w:val="62B256C1"/>
    <w:rsid w:val="634E06CB"/>
    <w:rsid w:val="63CE69B8"/>
    <w:rsid w:val="672A19B8"/>
    <w:rsid w:val="6ADA6BAF"/>
    <w:rsid w:val="6BA52937"/>
    <w:rsid w:val="6C481A0C"/>
    <w:rsid w:val="6DA44918"/>
    <w:rsid w:val="7034779B"/>
    <w:rsid w:val="716A4B03"/>
    <w:rsid w:val="717F6984"/>
    <w:rsid w:val="71D05541"/>
    <w:rsid w:val="72305B2F"/>
    <w:rsid w:val="727D1C3D"/>
    <w:rsid w:val="74E818F0"/>
    <w:rsid w:val="7564767A"/>
    <w:rsid w:val="75795F62"/>
    <w:rsid w:val="7A1A120C"/>
    <w:rsid w:val="7D70399F"/>
    <w:rsid w:val="7F2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5"/>
    <w:qFormat/>
    <w:uiPriority w:val="0"/>
    <w:pPr>
      <w:spacing w:after="120"/>
      <w:ind w:left="420" w:leftChars="2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17" w:firstLine="480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批注框文本 字符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5">
    <w:name w:val="正文文本缩进 字符"/>
    <w:basedOn w:val="9"/>
    <w:link w:val="4"/>
    <w:qFormat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6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7">
    <w:name w:val="页眉 字符"/>
    <w:basedOn w:val="9"/>
    <w:link w:val="7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8">
    <w:name w:val="页脚 字符"/>
    <w:basedOn w:val="9"/>
    <w:link w:val="6"/>
    <w:semiHidden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F850FE-6267-4543-B35B-DA2355FCB0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504</Words>
  <Characters>2875</Characters>
  <Lines>23</Lines>
  <Paragraphs>6</Paragraphs>
  <TotalTime>2</TotalTime>
  <ScaleCrop>false</ScaleCrop>
  <LinksUpToDate>false</LinksUpToDate>
  <CharactersWithSpaces>3373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2020-02-28T05:35:00Z</dcterms:created>
  <dc:creator>win7</dc:creator>
  <cp:lastModifiedBy>惑</cp:lastModifiedBy>
  <dcterms:modified xsi:type="dcterms:W3CDTF">2022-03-06T12:22:09Z</dcterms:modified>
  <dc:title>&lt;4D6963726F736F667420576F7264202D2032303138D7A8C9FDB1BEA1B6B8DFB5C8CAFDD1A7A3A8D2BBA3A9A1B7BFCEB3CCBFBCCAD4B4F3B8D92E646F63&gt;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2808014C7976462790E2F0A091894FEB</vt:lpwstr>
  </property>
</Properties>
</file>