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300" w:beforeAutospacing="0" w:line="480" w:lineRule="auto"/>
        <w:jc w:val="left"/>
        <w:rPr>
          <w:rFonts w:hint="eastAsia" w:ascii="宋体" w:hAnsi="宋体" w:eastAsia="宋体" w:cs="宋体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kern w:val="0"/>
          <w:sz w:val="32"/>
          <w:szCs w:val="32"/>
          <w:vertAlign w:val="baseline"/>
          <w:lang w:val="en-US" w:eastAsia="zh-CN" w:bidi="ar"/>
        </w:rPr>
        <w:t>附件3：</w:t>
      </w:r>
      <w:r>
        <w:rPr>
          <w:rFonts w:hint="eastAsia" w:ascii="宋体" w:hAnsi="宋体" w:eastAsia="宋体" w:cs="宋体"/>
          <w:kern w:val="0"/>
          <w:sz w:val="36"/>
          <w:szCs w:val="36"/>
          <w:lang w:val="en-US" w:eastAsia="zh-CN" w:bidi="ar"/>
        </w:rPr>
        <w:t>山西省2024年普通高校专升本招生院校及专业</w:t>
      </w:r>
    </w:p>
    <w:bookmarkEnd w:id="0"/>
    <w:tbl>
      <w:tblPr>
        <w:tblStyle w:val="2"/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6"/>
        <w:gridCol w:w="3443"/>
        <w:gridCol w:w="1854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招生院校</w:t>
            </w:r>
          </w:p>
        </w:tc>
        <w:tc>
          <w:tcPr>
            <w:tcW w:w="3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招生专业</w:t>
            </w:r>
          </w:p>
        </w:tc>
        <w:tc>
          <w:tcPr>
            <w:tcW w:w="1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学制（年）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长治医学院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山西中医药大学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针灸推拿学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山西大同大学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历史学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太原师范学院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忻州师范学院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（教师教育类）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运城学院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晋中学院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长治学院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太原工业学院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吕梁学院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8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山西传媒学院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广播电视学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网络与新媒体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摄影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太原学院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投资学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山西工程技术学院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勘查技术与工程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山西能源学院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能源经济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资源勘查工程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山西警察学院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山西工商学院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跨境电子商务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家政学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山西应用科技学院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舞蹈表演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电气工程与智能控制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480"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山西工学院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能源与动力工程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晋中信息学院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数据科学与大数据技术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互联网金融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动画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数字媒体艺术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山西晋中理工学院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车辆工程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材料成型及控制工程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山西医科大学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医学检验技术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口腔医学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山西科技学院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环境工程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社会体育指导与管理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运城职业技术大学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智能采矿技术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现代物流管理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山西工程科技职业大学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大数据与会计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金融科技应用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汽车服务工程技术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建筑电气与智能化工程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计算机应用工程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智能建造工程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建筑环境与能源工程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道路与桥梁工程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ind w:left="0" w:firstLine="120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环境艺术设计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舞蹈表演与编导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社会体育指导与管理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应用英语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8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134250AA"/>
    <w:rsid w:val="134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2023-11-23T01:35:00Z</dcterms:created>
  <dc:creator>水无鱼</dc:creator>
  <cp:lastModifiedBy>水无鱼</cp:lastModifiedBy>
  <dcterms:modified xsi:type="dcterms:W3CDTF">2023-11-23T01:36:19Z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B3C9182739534F3B93F53D8F05C6121B_11</vt:lpwstr>
  </property>
</Properties>
</file>