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44"/>
          <w:szCs w:val="44"/>
        </w:rPr>
      </w:pPr>
      <w:r>
        <w:rPr>
          <w:rFonts w:hint="eastAsia" w:ascii="黑体" w:hAnsi="黑体" w:eastAsia="黑体"/>
          <w:b/>
          <w:sz w:val="32"/>
          <w:szCs w:val="32"/>
        </w:rPr>
        <w:t>202</w:t>
      </w:r>
      <w:r>
        <w:rPr>
          <w:rFonts w:hint="eastAsia" w:ascii="黑体" w:hAnsi="黑体" w:eastAsia="黑体"/>
          <w:b/>
          <w:sz w:val="32"/>
          <w:szCs w:val="32"/>
          <w:lang w:val="en-US" w:eastAsia="zh-CN"/>
        </w:rPr>
        <w:t>5</w:t>
      </w:r>
      <w:r>
        <w:rPr>
          <w:rFonts w:hint="eastAsia" w:ascii="黑体" w:hAnsi="黑体" w:eastAsia="黑体"/>
          <w:b/>
          <w:sz w:val="32"/>
          <w:szCs w:val="32"/>
        </w:rPr>
        <w:t>年专升本《笔译》考试大纲</w:t>
      </w:r>
    </w:p>
    <w:p>
      <w:pPr>
        <w:rPr>
          <w:rFonts w:ascii="仿宋" w:hAnsi="仿宋" w:eastAsia="仿宋" w:cs="仿宋"/>
          <w:b/>
          <w:bCs/>
          <w:sz w:val="28"/>
          <w:szCs w:val="28"/>
        </w:rPr>
      </w:pPr>
      <w:r>
        <w:rPr>
          <w:rFonts w:hint="eastAsia" w:ascii="仿宋" w:hAnsi="仿宋" w:eastAsia="仿宋" w:cs="仿宋"/>
          <w:b/>
          <w:bCs/>
          <w:sz w:val="28"/>
          <w:szCs w:val="28"/>
        </w:rPr>
        <w:t>一、总纲</w:t>
      </w:r>
      <w:bookmarkStart w:id="0" w:name="_GoBack"/>
      <w:bookmarkEnd w:id="0"/>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该考试要求在统一规定的时间内，采用闭卷方式进行。</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本大纲旨在规定课程学习和考试的内容和范围，是实施课程考试的重要依据，也是指导学生高效学习的纲领性文件，有助于考试标准的规范化和具体化。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大纲的制定旨在贯彻国家和安徽省关于专升本考试的相关要求，依据有关政策文件，根据“宽口径、厚基础、强能力、高素质”的原则，实现培养具有扎实英语语言基础知识和英汉翻译熟练技能的人才目标。翻译能力是综合运用语言文化知识进行语言转换的能力，翻译考试主要考核学生的对英汉两种语言的理解能力和表达能力。</w:t>
      </w:r>
    </w:p>
    <w:p>
      <w:pPr>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sz w:val="28"/>
          <w:szCs w:val="28"/>
        </w:rPr>
        <w:t>考试方式为闭卷,考试时间为90分钟</w:t>
      </w:r>
      <w:r>
        <w:rPr>
          <w:rFonts w:hint="eastAsia" w:ascii="仿宋" w:hAnsi="仿宋" w:eastAsia="仿宋" w:cs="仿宋"/>
          <w:color w:val="333333"/>
          <w:sz w:val="28"/>
          <w:szCs w:val="28"/>
          <w:shd w:val="clear" w:color="auto" w:fill="FFFFFF"/>
        </w:rPr>
        <w:t>。</w:t>
      </w:r>
    </w:p>
    <w:p>
      <w:pPr>
        <w:rPr>
          <w:rFonts w:ascii="仿宋" w:hAnsi="仿宋" w:eastAsia="仿宋" w:cs="仿宋"/>
          <w:b/>
          <w:bCs/>
          <w:kern w:val="0"/>
          <w:sz w:val="28"/>
          <w:szCs w:val="28"/>
        </w:rPr>
      </w:pPr>
      <w:r>
        <w:rPr>
          <w:rFonts w:hint="eastAsia" w:ascii="仿宋" w:hAnsi="仿宋" w:eastAsia="仿宋" w:cs="仿宋"/>
          <w:b/>
          <w:bCs/>
          <w:sz w:val="28"/>
          <w:szCs w:val="28"/>
        </w:rPr>
        <w:t>二、学科考查内容纲要</w:t>
      </w:r>
    </w:p>
    <w:p>
      <w:pPr>
        <w:rPr>
          <w:rFonts w:ascii="仿宋" w:hAnsi="仿宋" w:eastAsia="仿宋" w:cs="仿宋"/>
          <w:bCs/>
          <w:sz w:val="28"/>
          <w:szCs w:val="28"/>
        </w:rPr>
      </w:pPr>
      <w:r>
        <w:rPr>
          <w:rFonts w:hint="eastAsia" w:ascii="仿宋" w:hAnsi="仿宋" w:eastAsia="仿宋" w:cs="仿宋"/>
          <w:b/>
          <w:bCs/>
          <w:sz w:val="28"/>
          <w:szCs w:val="28"/>
        </w:rPr>
        <w:t>（一）</w:t>
      </w:r>
      <w:r>
        <w:rPr>
          <w:rFonts w:hint="eastAsia" w:ascii="仿宋" w:hAnsi="仿宋" w:eastAsia="仿宋" w:cs="仿宋"/>
          <w:bCs/>
          <w:sz w:val="28"/>
          <w:szCs w:val="28"/>
        </w:rPr>
        <w:t>考核目标与要求</w:t>
      </w:r>
    </w:p>
    <w:p>
      <w:pPr>
        <w:pStyle w:val="9"/>
        <w:spacing w:before="0" w:beforeAutospacing="0" w:after="0" w:afterAutospacing="0"/>
        <w:ind w:firstLine="560" w:firstLineChars="200"/>
        <w:rPr>
          <w:rFonts w:ascii="仿宋" w:hAnsi="仿宋" w:eastAsia="仿宋" w:cs="仿宋"/>
          <w:sz w:val="28"/>
          <w:szCs w:val="28"/>
        </w:rPr>
      </w:pPr>
      <w:r>
        <w:rPr>
          <w:rFonts w:hint="eastAsia" w:ascii="仿宋" w:hAnsi="仿宋" w:eastAsia="仿宋" w:cs="仿宋"/>
          <w:sz w:val="28"/>
          <w:szCs w:val="28"/>
        </w:rPr>
        <w:t>翻译课程是英语专业的主干课程。翻译课程的教学任务是教授基本的翻译理论和翻译方法，培养学生的翻译熟练技能。翻译课程的考试目的是考核学生的语言综合素质，跨文化交际能力和翻译基本功。具体包括：</w:t>
      </w:r>
    </w:p>
    <w:p>
      <w:pPr>
        <w:pStyle w:val="7"/>
        <w:numPr>
          <w:ilvl w:val="0"/>
          <w:numId w:val="1"/>
        </w:numPr>
        <w:ind w:left="0" w:firstLine="560"/>
        <w:rPr>
          <w:rFonts w:ascii="仿宋" w:hAnsi="仿宋" w:eastAsia="仿宋" w:cs="仿宋"/>
          <w:kern w:val="0"/>
          <w:sz w:val="28"/>
          <w:szCs w:val="28"/>
        </w:rPr>
      </w:pPr>
      <w:r>
        <w:rPr>
          <w:rFonts w:hint="eastAsia" w:ascii="仿宋" w:hAnsi="仿宋" w:eastAsia="仿宋" w:cs="仿宋"/>
          <w:kern w:val="0"/>
          <w:sz w:val="28"/>
          <w:szCs w:val="28"/>
        </w:rPr>
        <w:t>能力目标</w:t>
      </w:r>
    </w:p>
    <w:p>
      <w:pPr>
        <w:ind w:firstLine="560" w:firstLineChars="200"/>
        <w:rPr>
          <w:rFonts w:ascii="仿宋" w:hAnsi="仿宋" w:eastAsia="仿宋" w:cs="仿宋"/>
          <w:sz w:val="28"/>
          <w:szCs w:val="28"/>
        </w:rPr>
      </w:pPr>
      <w:r>
        <w:rPr>
          <w:rFonts w:hint="eastAsia" w:ascii="仿宋" w:hAnsi="仿宋" w:eastAsia="仿宋" w:cs="仿宋"/>
          <w:sz w:val="28"/>
          <w:szCs w:val="28"/>
        </w:rPr>
        <w:t>能够掌握基本的翻译理论、翻译方法和技巧；</w:t>
      </w:r>
    </w:p>
    <w:p>
      <w:pPr>
        <w:ind w:firstLine="560" w:firstLineChars="200"/>
        <w:rPr>
          <w:rFonts w:ascii="仿宋" w:hAnsi="仿宋" w:eastAsia="仿宋" w:cs="仿宋"/>
          <w:sz w:val="28"/>
          <w:szCs w:val="28"/>
        </w:rPr>
      </w:pPr>
      <w:r>
        <w:rPr>
          <w:rFonts w:hint="eastAsia" w:ascii="仿宋" w:hAnsi="仿宋" w:eastAsia="仿宋" w:cs="仿宋"/>
          <w:sz w:val="28"/>
          <w:szCs w:val="28"/>
        </w:rPr>
        <w:t>能够根据语境，理解语言现象及其逻辑关系，将所学的语言文化知识转化为较准确的语言表达能力。</w:t>
      </w:r>
    </w:p>
    <w:p>
      <w:pPr>
        <w:pStyle w:val="7"/>
        <w:numPr>
          <w:ilvl w:val="0"/>
          <w:numId w:val="1"/>
        </w:numPr>
        <w:ind w:left="0" w:firstLine="560"/>
        <w:rPr>
          <w:rFonts w:ascii="仿宋" w:hAnsi="仿宋" w:eastAsia="仿宋" w:cs="仿宋"/>
          <w:sz w:val="28"/>
          <w:szCs w:val="28"/>
        </w:rPr>
      </w:pPr>
      <w:r>
        <w:rPr>
          <w:rFonts w:hint="eastAsia" w:ascii="仿宋" w:hAnsi="仿宋" w:eastAsia="仿宋" w:cs="仿宋"/>
          <w:sz w:val="28"/>
          <w:szCs w:val="28"/>
        </w:rPr>
        <w:t>知识目标</w:t>
      </w:r>
    </w:p>
    <w:p>
      <w:pPr>
        <w:ind w:firstLine="560" w:firstLineChars="200"/>
        <w:rPr>
          <w:rFonts w:ascii="仿宋" w:hAnsi="仿宋" w:eastAsia="仿宋" w:cs="仿宋"/>
          <w:sz w:val="28"/>
          <w:szCs w:val="28"/>
        </w:rPr>
      </w:pPr>
      <w:r>
        <w:rPr>
          <w:rFonts w:hint="eastAsia" w:ascii="仿宋" w:hAnsi="仿宋" w:eastAsia="仿宋" w:cs="仿宋"/>
          <w:sz w:val="28"/>
          <w:szCs w:val="28"/>
        </w:rPr>
        <w:t>了解翻译的目的、定义、标准、翻译的基本理论和基础知识；</w:t>
      </w:r>
    </w:p>
    <w:p>
      <w:pPr>
        <w:ind w:firstLine="560" w:firstLineChars="200"/>
        <w:rPr>
          <w:rFonts w:ascii="仿宋" w:hAnsi="仿宋" w:eastAsia="仿宋" w:cs="仿宋"/>
          <w:sz w:val="28"/>
          <w:szCs w:val="28"/>
        </w:rPr>
      </w:pPr>
      <w:r>
        <w:rPr>
          <w:rFonts w:hint="eastAsia" w:ascii="仿宋" w:hAnsi="仿宋" w:eastAsia="仿宋" w:cs="仿宋"/>
          <w:sz w:val="28"/>
          <w:szCs w:val="28"/>
        </w:rPr>
        <w:t>了解英汉两种文化的差异，以及两种语言在词汇、语法、句法、篇章等各方面的共性与特性；</w:t>
      </w:r>
    </w:p>
    <w:p>
      <w:pPr>
        <w:ind w:firstLine="560" w:firstLineChars="200"/>
        <w:rPr>
          <w:rFonts w:ascii="仿宋" w:hAnsi="仿宋" w:eastAsia="仿宋" w:cs="仿宋"/>
          <w:kern w:val="0"/>
          <w:sz w:val="28"/>
          <w:szCs w:val="28"/>
        </w:rPr>
      </w:pPr>
      <w:r>
        <w:rPr>
          <w:rFonts w:hint="eastAsia" w:ascii="仿宋" w:hAnsi="仿宋" w:eastAsia="仿宋" w:cs="仿宋"/>
          <w:sz w:val="28"/>
          <w:szCs w:val="28"/>
        </w:rPr>
        <w:t>掌握基本的翻译方法，能够对一般性的文字材料进行中英文互译。</w:t>
      </w:r>
    </w:p>
    <w:p>
      <w:pPr>
        <w:pStyle w:val="7"/>
        <w:numPr>
          <w:ilvl w:val="0"/>
          <w:numId w:val="1"/>
        </w:numPr>
        <w:ind w:left="0" w:firstLine="560"/>
        <w:rPr>
          <w:rFonts w:ascii="仿宋" w:hAnsi="仿宋" w:eastAsia="仿宋" w:cs="仿宋"/>
          <w:sz w:val="28"/>
          <w:szCs w:val="28"/>
        </w:rPr>
      </w:pPr>
      <w:r>
        <w:rPr>
          <w:rFonts w:hint="eastAsia" w:ascii="仿宋" w:hAnsi="仿宋" w:eastAsia="仿宋" w:cs="仿宋"/>
          <w:sz w:val="28"/>
          <w:szCs w:val="28"/>
        </w:rPr>
        <w:t>素质目标</w:t>
      </w:r>
    </w:p>
    <w:p>
      <w:pPr>
        <w:ind w:firstLine="560" w:firstLineChars="200"/>
        <w:rPr>
          <w:rFonts w:ascii="仿宋" w:hAnsi="仿宋" w:eastAsia="仿宋" w:cs="仿宋"/>
          <w:sz w:val="28"/>
          <w:szCs w:val="28"/>
        </w:rPr>
      </w:pPr>
      <w:r>
        <w:rPr>
          <w:rFonts w:hint="eastAsia" w:ascii="仿宋" w:hAnsi="仿宋" w:eastAsia="仿宋" w:cs="仿宋"/>
          <w:sz w:val="28"/>
          <w:szCs w:val="28"/>
        </w:rPr>
        <w:t>培养学生的道德修养、人文素质和自主学习能力；</w:t>
      </w:r>
    </w:p>
    <w:p>
      <w:pPr>
        <w:ind w:firstLine="560" w:firstLineChars="200"/>
        <w:rPr>
          <w:rFonts w:ascii="仿宋" w:hAnsi="仿宋" w:eastAsia="仿宋" w:cs="仿宋"/>
          <w:sz w:val="28"/>
          <w:szCs w:val="28"/>
        </w:rPr>
      </w:pPr>
      <w:r>
        <w:rPr>
          <w:rFonts w:hint="eastAsia" w:ascii="仿宋" w:hAnsi="仿宋" w:eastAsia="仿宋" w:cs="仿宋"/>
          <w:sz w:val="28"/>
          <w:szCs w:val="28"/>
        </w:rPr>
        <w:t>培养学生的思辨能力和实践能力；</w:t>
      </w:r>
    </w:p>
    <w:p>
      <w:pPr>
        <w:ind w:firstLine="560" w:firstLineChars="200"/>
        <w:rPr>
          <w:rFonts w:ascii="仿宋" w:hAnsi="仿宋" w:eastAsia="仿宋" w:cs="仿宋"/>
          <w:sz w:val="28"/>
          <w:szCs w:val="28"/>
        </w:rPr>
      </w:pPr>
      <w:r>
        <w:rPr>
          <w:rFonts w:hint="eastAsia" w:ascii="仿宋" w:hAnsi="仿宋" w:eastAsia="仿宋" w:cs="仿宋"/>
          <w:sz w:val="28"/>
          <w:szCs w:val="28"/>
        </w:rPr>
        <w:t>提升学生的人际交流与沟通能力。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本课程考试参考书目：《英汉翻译教程》（修订版），张培基主编，上海外语教育出版社，2018年版</w:t>
      </w:r>
    </w:p>
    <w:p>
      <w:pPr>
        <w:ind w:firstLine="560" w:firstLineChars="200"/>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（二）考试范围与要求</w:t>
      </w:r>
    </w:p>
    <w:p>
      <w:pPr>
        <w:ind w:firstLine="560" w:firstLineChars="200"/>
        <w:rPr>
          <w:rFonts w:ascii="仿宋" w:hAnsi="仿宋" w:eastAsia="仿宋" w:cs="仿宋"/>
          <w:sz w:val="28"/>
          <w:szCs w:val="28"/>
        </w:rPr>
      </w:pPr>
      <w:r>
        <w:rPr>
          <w:rFonts w:hint="eastAsia" w:ascii="仿宋" w:hAnsi="仿宋" w:eastAsia="仿宋" w:cs="仿宋"/>
          <w:sz w:val="28"/>
          <w:szCs w:val="28"/>
        </w:rPr>
        <w:t>第一部分：单词与词组翻译（英译汉）</w:t>
      </w:r>
    </w:p>
    <w:p>
      <w:pPr>
        <w:ind w:firstLine="560" w:firstLineChars="200"/>
        <w:rPr>
          <w:rFonts w:ascii="仿宋" w:hAnsi="仿宋" w:eastAsia="仿宋" w:cs="仿宋"/>
          <w:sz w:val="28"/>
          <w:szCs w:val="28"/>
        </w:rPr>
      </w:pPr>
      <w:r>
        <w:rPr>
          <w:rFonts w:hint="eastAsia" w:ascii="仿宋" w:hAnsi="仿宋" w:eastAsia="仿宋" w:cs="仿宋"/>
          <w:sz w:val="28"/>
          <w:szCs w:val="28"/>
        </w:rPr>
        <w:t>该部分主要从词汇和句子层面考核学生对句中的某些词或词组的理解及翻译；</w:t>
      </w:r>
    </w:p>
    <w:p>
      <w:pPr>
        <w:ind w:firstLine="560" w:firstLineChars="200"/>
        <w:rPr>
          <w:rFonts w:ascii="仿宋" w:hAnsi="仿宋" w:eastAsia="仿宋" w:cs="仿宋"/>
          <w:sz w:val="28"/>
          <w:szCs w:val="28"/>
        </w:rPr>
      </w:pPr>
      <w:r>
        <w:rPr>
          <w:rFonts w:hint="eastAsia" w:ascii="仿宋" w:hAnsi="仿宋" w:eastAsia="仿宋" w:cs="仿宋"/>
          <w:sz w:val="28"/>
          <w:szCs w:val="28"/>
        </w:rPr>
        <w:t>第二部分：英语句子翻译</w:t>
      </w:r>
    </w:p>
    <w:p>
      <w:pPr>
        <w:ind w:firstLine="560" w:firstLineChars="200"/>
        <w:rPr>
          <w:rFonts w:ascii="仿宋" w:hAnsi="仿宋" w:eastAsia="仿宋" w:cs="仿宋"/>
          <w:sz w:val="28"/>
          <w:szCs w:val="28"/>
        </w:rPr>
      </w:pPr>
      <w:r>
        <w:rPr>
          <w:rFonts w:hint="eastAsia" w:ascii="仿宋" w:hAnsi="仿宋" w:eastAsia="仿宋" w:cs="仿宋"/>
          <w:sz w:val="28"/>
          <w:szCs w:val="28"/>
        </w:rPr>
        <w:t>该部分要求学生对一篇英语文章中的划线部分进行翻译。主要考核学生是否能够根据上下文之间的逻辑关联，获取语言信息，进行语言转换，将划线部分的句子译成汉语；</w:t>
      </w:r>
    </w:p>
    <w:p>
      <w:pPr>
        <w:ind w:firstLine="560" w:firstLineChars="200"/>
        <w:rPr>
          <w:rFonts w:ascii="仿宋" w:hAnsi="仿宋" w:eastAsia="仿宋" w:cs="仿宋"/>
          <w:sz w:val="28"/>
          <w:szCs w:val="28"/>
        </w:rPr>
      </w:pPr>
      <w:r>
        <w:rPr>
          <w:rFonts w:hint="eastAsia" w:ascii="仿宋" w:hAnsi="仿宋" w:eastAsia="仿宋" w:cs="仿宋"/>
          <w:sz w:val="28"/>
          <w:szCs w:val="28"/>
        </w:rPr>
        <w:t>第三部分：汉语句子翻译</w:t>
      </w:r>
    </w:p>
    <w:p>
      <w:pPr>
        <w:ind w:firstLine="560" w:firstLineChars="200"/>
        <w:rPr>
          <w:rFonts w:ascii="仿宋" w:hAnsi="仿宋" w:eastAsia="仿宋" w:cs="仿宋"/>
          <w:sz w:val="28"/>
          <w:szCs w:val="28"/>
        </w:rPr>
      </w:pPr>
      <w:r>
        <w:rPr>
          <w:rFonts w:hint="eastAsia" w:ascii="仿宋" w:hAnsi="仿宋" w:eastAsia="仿宋" w:cs="仿宋"/>
          <w:sz w:val="28"/>
          <w:szCs w:val="28"/>
        </w:rPr>
        <w:t>该部分主要从词汇、结构、时态、语态等方面，考核学生能否运用基本的翻译方法和技巧，将具有一定难度的汉语句子译成语义清楚语法规范的英语。</w:t>
      </w:r>
    </w:p>
    <w:p>
      <w:pPr>
        <w:ind w:firstLine="560" w:firstLineChars="200"/>
        <w:rPr>
          <w:rFonts w:ascii="仿宋" w:hAnsi="仿宋" w:eastAsia="仿宋" w:cs="仿宋"/>
          <w:sz w:val="28"/>
          <w:szCs w:val="28"/>
        </w:rPr>
      </w:pPr>
      <w:r>
        <w:rPr>
          <w:rFonts w:hint="eastAsia" w:ascii="仿宋" w:hAnsi="仿宋" w:eastAsia="仿宋" w:cs="仿宋"/>
          <w:sz w:val="28"/>
          <w:szCs w:val="28"/>
        </w:rPr>
        <w:t>第四部分：段落翻译（英译汉）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该部分主要从语篇层面考核学生的语篇意识，考核学生是否能够根据语境，理解句与句之间的连接与呼应，以及要表达的思想内容。要求译文要理解正确，语言通顺，语义连贯。</w:t>
      </w:r>
    </w:p>
    <w:p>
      <w:pPr>
        <w:ind w:firstLine="560" w:firstLineChars="200"/>
        <w:rPr>
          <w:rFonts w:ascii="仿宋" w:hAnsi="仿宋" w:eastAsia="仿宋" w:cs="仿宋"/>
          <w:sz w:val="28"/>
          <w:szCs w:val="28"/>
        </w:rPr>
      </w:pPr>
    </w:p>
    <w:p>
      <w:pPr>
        <w:pStyle w:val="10"/>
        <w:numPr>
          <w:ilvl w:val="0"/>
          <w:numId w:val="2"/>
        </w:numPr>
        <w:ind w:firstLineChars="0"/>
        <w:rPr>
          <w:rFonts w:ascii="仿宋" w:hAnsi="仿宋" w:eastAsia="仿宋" w:cs="仿宋"/>
          <w:b/>
          <w:bCs/>
          <w:sz w:val="28"/>
          <w:szCs w:val="28"/>
        </w:rPr>
      </w:pPr>
      <w:r>
        <w:rPr>
          <w:rFonts w:hint="eastAsia" w:ascii="仿宋" w:hAnsi="仿宋" w:eastAsia="仿宋" w:cs="仿宋"/>
          <w:b/>
          <w:bCs/>
          <w:sz w:val="28"/>
          <w:szCs w:val="28"/>
        </w:rPr>
        <w:t>试卷结构</w:t>
      </w:r>
    </w:p>
    <w:p>
      <w:pPr>
        <w:rPr>
          <w:rFonts w:ascii="仿宋" w:hAnsi="仿宋" w:eastAsia="仿宋" w:cs="仿宋"/>
          <w:sz w:val="28"/>
          <w:szCs w:val="28"/>
        </w:rPr>
      </w:pPr>
      <w:r>
        <w:rPr>
          <w:rFonts w:hint="eastAsia" w:ascii="仿宋" w:hAnsi="仿宋" w:eastAsia="仿宋" w:cs="仿宋"/>
          <w:sz w:val="28"/>
          <w:szCs w:val="28"/>
        </w:rPr>
        <w:t>（试卷总分为150分）</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4394"/>
        <w:gridCol w:w="127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13" w:firstLineChars="147"/>
              <w:rPr>
                <w:rFonts w:ascii="仿宋" w:hAnsi="仿宋" w:eastAsia="仿宋" w:cs="仿宋"/>
                <w:b/>
                <w:bCs/>
                <w:sz w:val="28"/>
                <w:szCs w:val="28"/>
              </w:rPr>
            </w:pPr>
            <w:r>
              <w:rPr>
                <w:rFonts w:hint="eastAsia" w:ascii="仿宋" w:hAnsi="仿宋" w:eastAsia="仿宋" w:cs="仿宋"/>
                <w:b/>
                <w:bCs/>
                <w:kern w:val="0"/>
                <w:sz w:val="28"/>
                <w:szCs w:val="28"/>
              </w:rPr>
              <w:t>序号</w:t>
            </w:r>
          </w:p>
        </w:tc>
        <w:tc>
          <w:tcPr>
            <w:tcW w:w="2579" w:type="pct"/>
            <w:tcBorders>
              <w:top w:val="single" w:color="auto" w:sz="4" w:space="0"/>
              <w:left w:val="single" w:color="auto" w:sz="4" w:space="0"/>
              <w:bottom w:val="single" w:color="auto" w:sz="4" w:space="0"/>
              <w:right w:val="single" w:color="auto" w:sz="4" w:space="0"/>
            </w:tcBorders>
            <w:vAlign w:val="center"/>
          </w:tcPr>
          <w:p>
            <w:pPr>
              <w:spacing w:line="360" w:lineRule="auto"/>
              <w:ind w:firstLine="1313" w:firstLineChars="467"/>
              <w:rPr>
                <w:rFonts w:ascii="仿宋" w:hAnsi="仿宋" w:eastAsia="仿宋" w:cs="仿宋"/>
                <w:b/>
                <w:bCs/>
                <w:sz w:val="28"/>
                <w:szCs w:val="28"/>
              </w:rPr>
            </w:pPr>
            <w:r>
              <w:rPr>
                <w:rFonts w:hint="eastAsia" w:ascii="仿宋" w:hAnsi="仿宋" w:eastAsia="仿宋" w:cs="仿宋"/>
                <w:b/>
                <w:bCs/>
                <w:kern w:val="0"/>
                <w:sz w:val="28"/>
                <w:szCs w:val="28"/>
              </w:rPr>
              <w:t>题型</w:t>
            </w:r>
          </w:p>
        </w:tc>
        <w:tc>
          <w:tcPr>
            <w:tcW w:w="749" w:type="pct"/>
            <w:tcBorders>
              <w:top w:val="single" w:color="auto" w:sz="4" w:space="0"/>
              <w:left w:val="single" w:color="auto" w:sz="4" w:space="0"/>
              <w:bottom w:val="single" w:color="auto" w:sz="4" w:space="0"/>
              <w:right w:val="single" w:color="auto" w:sz="4" w:space="0"/>
            </w:tcBorders>
            <w:vAlign w:val="center"/>
          </w:tcPr>
          <w:p>
            <w:pPr>
              <w:spacing w:line="360" w:lineRule="auto"/>
              <w:ind w:firstLine="275" w:firstLineChars="98"/>
              <w:rPr>
                <w:rFonts w:ascii="仿宋" w:hAnsi="仿宋" w:eastAsia="仿宋" w:cs="仿宋"/>
                <w:b/>
                <w:bCs/>
                <w:sz w:val="28"/>
                <w:szCs w:val="28"/>
              </w:rPr>
            </w:pPr>
            <w:r>
              <w:rPr>
                <w:rFonts w:hint="eastAsia" w:ascii="仿宋" w:hAnsi="仿宋" w:eastAsia="仿宋" w:cs="仿宋"/>
                <w:b/>
                <w:bCs/>
                <w:kern w:val="0"/>
                <w:sz w:val="28"/>
                <w:szCs w:val="28"/>
              </w:rPr>
              <w:t>题量</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auto"/>
              <w:ind w:firstLine="275" w:firstLineChars="98"/>
              <w:rPr>
                <w:rFonts w:ascii="仿宋" w:hAnsi="仿宋" w:eastAsia="仿宋" w:cs="仿宋"/>
                <w:b/>
                <w:bCs/>
                <w:sz w:val="28"/>
                <w:szCs w:val="28"/>
              </w:rPr>
            </w:pPr>
            <w:r>
              <w:rPr>
                <w:rFonts w:hint="eastAsia" w:ascii="仿宋" w:hAnsi="仿宋" w:eastAsia="仿宋" w:cs="仿宋"/>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1</w:t>
            </w:r>
          </w:p>
        </w:tc>
        <w:tc>
          <w:tcPr>
            <w:tcW w:w="25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r>
              <w:rPr>
                <w:rFonts w:hint="eastAsia" w:ascii="仿宋" w:hAnsi="仿宋" w:eastAsia="仿宋" w:cs="仿宋"/>
                <w:color w:val="000000" w:themeColor="text1"/>
                <w:kern w:val="0"/>
                <w:sz w:val="28"/>
                <w:szCs w:val="28"/>
              </w:rPr>
              <w:t>单词、词组翻译</w:t>
            </w:r>
            <w:r>
              <w:rPr>
                <w:rFonts w:hint="eastAsia" w:ascii="仿宋" w:hAnsi="仿宋" w:eastAsia="仿宋" w:cs="仿宋"/>
                <w:sz w:val="28"/>
                <w:szCs w:val="28"/>
              </w:rPr>
              <w:t>（英译汉，选择题）</w:t>
            </w:r>
          </w:p>
        </w:tc>
        <w:tc>
          <w:tcPr>
            <w:tcW w:w="74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15</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p>
        </w:tc>
        <w:tc>
          <w:tcPr>
            <w:tcW w:w="25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r>
              <w:rPr>
                <w:rFonts w:hint="eastAsia" w:ascii="仿宋" w:hAnsi="仿宋" w:eastAsia="仿宋" w:cs="仿宋"/>
                <w:color w:val="000000" w:themeColor="text1"/>
                <w:kern w:val="0"/>
                <w:sz w:val="28"/>
                <w:szCs w:val="28"/>
              </w:rPr>
              <w:t>文章划线部分翻译</w:t>
            </w:r>
            <w:r>
              <w:rPr>
                <w:rFonts w:hint="eastAsia" w:ascii="仿宋" w:hAnsi="仿宋" w:eastAsia="仿宋" w:cs="仿宋"/>
                <w:sz w:val="28"/>
                <w:szCs w:val="28"/>
              </w:rPr>
              <w:t>（英译汉）</w:t>
            </w:r>
          </w:p>
        </w:tc>
        <w:tc>
          <w:tcPr>
            <w:tcW w:w="74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5</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p>
        </w:tc>
        <w:tc>
          <w:tcPr>
            <w:tcW w:w="25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r>
              <w:rPr>
                <w:rFonts w:hint="eastAsia" w:ascii="仿宋" w:hAnsi="仿宋" w:eastAsia="仿宋" w:cs="仿宋"/>
                <w:color w:val="000000" w:themeColor="text1"/>
                <w:kern w:val="0"/>
                <w:sz w:val="28"/>
                <w:szCs w:val="28"/>
              </w:rPr>
              <w:t>汉语句子翻译（汉译英）</w:t>
            </w:r>
          </w:p>
        </w:tc>
        <w:tc>
          <w:tcPr>
            <w:tcW w:w="74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8"/>
                <w:szCs w:val="28"/>
              </w:rPr>
            </w:pPr>
            <w:r>
              <w:rPr>
                <w:rFonts w:hint="eastAsia" w:ascii="仿宋" w:hAnsi="仿宋" w:eastAsia="仿宋" w:cs="仿宋"/>
                <w:sz w:val="28"/>
                <w:szCs w:val="28"/>
              </w:rPr>
              <w:t>5</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p>
        </w:tc>
        <w:tc>
          <w:tcPr>
            <w:tcW w:w="25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r>
              <w:rPr>
                <w:rFonts w:hint="eastAsia" w:ascii="仿宋" w:hAnsi="仿宋" w:eastAsia="仿宋" w:cs="仿宋"/>
                <w:color w:val="000000" w:themeColor="text1"/>
                <w:kern w:val="0"/>
                <w:sz w:val="28"/>
                <w:szCs w:val="28"/>
              </w:rPr>
              <w:t>段落翻译</w:t>
            </w:r>
            <w:r>
              <w:rPr>
                <w:rFonts w:hint="eastAsia" w:ascii="仿宋" w:hAnsi="仿宋" w:eastAsia="仿宋" w:cs="仿宋"/>
                <w:sz w:val="28"/>
                <w:szCs w:val="28"/>
              </w:rPr>
              <w:t>（英译汉）</w:t>
            </w:r>
          </w:p>
        </w:tc>
        <w:tc>
          <w:tcPr>
            <w:tcW w:w="74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8"/>
                <w:szCs w:val="28"/>
              </w:rPr>
            </w:pPr>
            <w:r>
              <w:rPr>
                <w:rFonts w:hint="eastAsia" w:ascii="仿宋" w:hAnsi="仿宋" w:eastAsia="仿宋" w:cs="仿宋"/>
                <w:kern w:val="0"/>
                <w:sz w:val="28"/>
                <w:szCs w:val="28"/>
              </w:rPr>
              <w:t>1</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50分</w:t>
            </w:r>
          </w:p>
        </w:tc>
      </w:tr>
    </w:tbl>
    <w:p>
      <w:pPr>
        <w:spacing w:line="36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85D74"/>
    <w:multiLevelType w:val="multilevel"/>
    <w:tmpl w:val="12585D7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6A042B"/>
    <w:multiLevelType w:val="multilevel"/>
    <w:tmpl w:val="1A6A042B"/>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yOTlkZTBmZWY5ODhiMmQ4YThjODEzZGY3MGEzYzEifQ=="/>
  </w:docVars>
  <w:rsids>
    <w:rsidRoot w:val="004B59F9"/>
    <w:rsid w:val="00087446"/>
    <w:rsid w:val="000B7816"/>
    <w:rsid w:val="000C1025"/>
    <w:rsid w:val="000D1CD9"/>
    <w:rsid w:val="000E51CD"/>
    <w:rsid w:val="000F7016"/>
    <w:rsid w:val="001553D0"/>
    <w:rsid w:val="00206F2A"/>
    <w:rsid w:val="00221BEB"/>
    <w:rsid w:val="00265C0F"/>
    <w:rsid w:val="003076CC"/>
    <w:rsid w:val="0035434D"/>
    <w:rsid w:val="003D0E63"/>
    <w:rsid w:val="00496CCF"/>
    <w:rsid w:val="004B59F9"/>
    <w:rsid w:val="004E4313"/>
    <w:rsid w:val="00505348"/>
    <w:rsid w:val="005433ED"/>
    <w:rsid w:val="00547A07"/>
    <w:rsid w:val="00552C6A"/>
    <w:rsid w:val="00563F9C"/>
    <w:rsid w:val="005863E7"/>
    <w:rsid w:val="005D2AD4"/>
    <w:rsid w:val="00663D2C"/>
    <w:rsid w:val="006B25E8"/>
    <w:rsid w:val="006B3321"/>
    <w:rsid w:val="006C5FC0"/>
    <w:rsid w:val="006D60F9"/>
    <w:rsid w:val="006D7ACA"/>
    <w:rsid w:val="00711862"/>
    <w:rsid w:val="007135BE"/>
    <w:rsid w:val="007902F4"/>
    <w:rsid w:val="007A73F1"/>
    <w:rsid w:val="007F72C5"/>
    <w:rsid w:val="0084233F"/>
    <w:rsid w:val="00886D19"/>
    <w:rsid w:val="008B375E"/>
    <w:rsid w:val="008C254E"/>
    <w:rsid w:val="008F6801"/>
    <w:rsid w:val="00920C89"/>
    <w:rsid w:val="00980253"/>
    <w:rsid w:val="009B3F57"/>
    <w:rsid w:val="00A32D0E"/>
    <w:rsid w:val="00A77A74"/>
    <w:rsid w:val="00AA5BC5"/>
    <w:rsid w:val="00AB3470"/>
    <w:rsid w:val="00AD2256"/>
    <w:rsid w:val="00AF0261"/>
    <w:rsid w:val="00AF7960"/>
    <w:rsid w:val="00BC4AA7"/>
    <w:rsid w:val="00BD4365"/>
    <w:rsid w:val="00BF7715"/>
    <w:rsid w:val="00C01D7C"/>
    <w:rsid w:val="00C30D64"/>
    <w:rsid w:val="00C55B68"/>
    <w:rsid w:val="00C80343"/>
    <w:rsid w:val="00C849B5"/>
    <w:rsid w:val="00CA0DB3"/>
    <w:rsid w:val="00CA47BD"/>
    <w:rsid w:val="00CC53C3"/>
    <w:rsid w:val="00CD04E5"/>
    <w:rsid w:val="00CF0487"/>
    <w:rsid w:val="00CF2443"/>
    <w:rsid w:val="00D62E45"/>
    <w:rsid w:val="00D67C0E"/>
    <w:rsid w:val="00E1550E"/>
    <w:rsid w:val="00E83A69"/>
    <w:rsid w:val="00E928AF"/>
    <w:rsid w:val="00F07DB7"/>
    <w:rsid w:val="00F560F2"/>
    <w:rsid w:val="00F56B5C"/>
    <w:rsid w:val="00F73DF6"/>
    <w:rsid w:val="00FA72F7"/>
    <w:rsid w:val="00FF3F5E"/>
    <w:rsid w:val="0AB6525D"/>
    <w:rsid w:val="1AAD3820"/>
    <w:rsid w:val="3709320A"/>
    <w:rsid w:val="3ABF6282"/>
    <w:rsid w:val="45923E98"/>
    <w:rsid w:val="541D4B81"/>
    <w:rsid w:val="75635DC4"/>
    <w:rsid w:val="77763F5A"/>
    <w:rsid w:val="FBEE4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6" w:lineRule="auto"/>
      <w:outlineLvl w:val="0"/>
    </w:pPr>
    <w:rPr>
      <w:rFonts w:asciiTheme="minorHAnsi" w:hAnsiTheme="minorHAnsi" w:eastAsiaTheme="minorEastAsia" w:cstheme="minorBidi"/>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0"/>
    <w:pPr>
      <w:spacing w:before="100" w:beforeAutospacing="1" w:after="100" w:afterAutospacing="1"/>
      <w:jc w:val="left"/>
    </w:pPr>
    <w:rPr>
      <w:rFonts w:asciiTheme="minorHAnsi" w:hAnsiTheme="minorHAnsi" w:eastAsiaTheme="minorEastAsia"/>
      <w:kern w:val="0"/>
      <w:sz w:val="24"/>
      <w:szCs w:val="24"/>
    </w:rPr>
  </w:style>
  <w:style w:type="table" w:styleId="5">
    <w:name w:val="Table Grid"/>
    <w:basedOn w:val="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rPr>
      <w:rFonts w:asciiTheme="minorHAnsi" w:hAnsiTheme="minorHAnsi" w:eastAsiaTheme="minorEastAsia" w:cstheme="minorBidi"/>
    </w:rPr>
  </w:style>
  <w:style w:type="character" w:customStyle="1" w:styleId="8">
    <w:name w:val="标题 1 Char"/>
    <w:basedOn w:val="6"/>
    <w:link w:val="2"/>
    <w:qFormat/>
    <w:uiPriority w:val="0"/>
    <w:rPr>
      <w:b/>
      <w:bCs/>
      <w:kern w:val="44"/>
      <w:sz w:val="44"/>
      <w:szCs w:val="44"/>
    </w:rPr>
  </w:style>
  <w:style w:type="paragraph" w:customStyle="1" w:styleId="9">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1201</Words>
  <Characters>69</Characters>
  <Lines>1</Lines>
  <Paragraphs>2</Paragraphs>
  <TotalTime>2</TotalTime>
  <ScaleCrop>false</ScaleCrop>
  <LinksUpToDate>false</LinksUpToDate>
  <CharactersWithSpaces>1268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2020-04-15T17:28:00Z</dcterms:created>
  <dc:creator>administrator</dc:creator>
  <cp:lastModifiedBy>千金裘</cp:lastModifiedBy>
  <dcterms:modified xsi:type="dcterms:W3CDTF">2024-11-11T01:11:39Z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9A2A4ECCF75B43EAAC4E67BE35B2A408</vt:lpwstr>
  </property>
</Properties>
</file>